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60" w:type="dxa"/>
        <w:tblCellMar>
          <w:left w:w="187" w:type="dxa"/>
          <w:right w:w="187" w:type="dxa"/>
        </w:tblCellMar>
        <w:tblLook w:val="0000" w:firstRow="0" w:lastRow="0" w:firstColumn="0" w:lastColumn="0" w:noHBand="0" w:noVBand="0"/>
      </w:tblPr>
      <w:tblGrid>
        <w:gridCol w:w="394"/>
        <w:gridCol w:w="2936"/>
        <w:gridCol w:w="6480"/>
      </w:tblGrid>
      <w:tr w:rsidR="00885AED" w:rsidTr="00885AED">
        <w:trPr>
          <w:trHeight w:val="720"/>
        </w:trPr>
        <w:tc>
          <w:tcPr>
            <w:tcW w:w="394" w:type="dxa"/>
            <w:tcMar>
              <w:left w:w="0" w:type="dxa"/>
              <w:right w:w="0" w:type="dxa"/>
            </w:tcMar>
          </w:tcPr>
          <w:p w:rsidR="00885AED" w:rsidRDefault="00885AED" w:rsidP="004A6DCE"/>
        </w:tc>
        <w:tc>
          <w:tcPr>
            <w:tcW w:w="2936" w:type="dxa"/>
            <w:shd w:val="clear" w:color="auto" w:fill="595959" w:themeFill="text1" w:themeFillTint="A6"/>
            <w:vAlign w:val="center"/>
          </w:tcPr>
          <w:p w:rsidR="00885AED" w:rsidRDefault="00885AED" w:rsidP="0020385C">
            <w:pPr>
              <w:pStyle w:val="CompanyName"/>
              <w:ind w:left="-941" w:firstLine="720"/>
            </w:pPr>
            <w:r>
              <w:t xml:space="preserve">Chapter </w:t>
            </w:r>
            <w:r w:rsidR="00B406F6">
              <w:t>22</w:t>
            </w:r>
          </w:p>
        </w:tc>
        <w:tc>
          <w:tcPr>
            <w:tcW w:w="6480" w:type="dxa"/>
            <w:shd w:val="clear" w:color="auto" w:fill="595959" w:themeFill="text1" w:themeFillTint="A6"/>
            <w:vAlign w:val="center"/>
          </w:tcPr>
          <w:p w:rsidR="0020385C" w:rsidRDefault="0020385C" w:rsidP="00977EF9">
            <w:pPr>
              <w:pStyle w:val="CompanyName"/>
            </w:pPr>
            <w:r>
              <w:t xml:space="preserve">End-of-Fiscal Period Work </w:t>
            </w:r>
          </w:p>
          <w:p w:rsidR="00885AED" w:rsidRDefault="0020385C" w:rsidP="00977EF9">
            <w:pPr>
              <w:pStyle w:val="CompanyName"/>
            </w:pPr>
            <w:r>
              <w:t>for a Corporation</w:t>
            </w:r>
          </w:p>
        </w:tc>
      </w:tr>
    </w:tbl>
    <w:p w:rsidR="00E442BF" w:rsidRPr="00885AED" w:rsidRDefault="0020385C" w:rsidP="00D06831">
      <w:pPr>
        <w:pStyle w:val="Title"/>
        <w:spacing w:before="120" w:after="0"/>
        <w:rPr>
          <w:sz w:val="72"/>
        </w:rPr>
      </w:pPr>
      <w:r>
        <w:rPr>
          <w:noProof/>
        </w:rPr>
        <w:drawing>
          <wp:anchor distT="0" distB="0" distL="114300" distR="114300" simplePos="0" relativeHeight="251656704" behindDoc="0" locked="0" layoutInCell="1" allowOverlap="1" wp14:anchorId="383055CE" wp14:editId="3158A118">
            <wp:simplePos x="0" y="0"/>
            <wp:positionH relativeFrom="column">
              <wp:posOffset>4119880</wp:posOffset>
            </wp:positionH>
            <wp:positionV relativeFrom="paragraph">
              <wp:posOffset>358775</wp:posOffset>
            </wp:positionV>
            <wp:extent cx="1812925" cy="1374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156753[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925" cy="1374775"/>
                    </a:xfrm>
                    <a:prstGeom prst="rect">
                      <a:avLst/>
                    </a:prstGeom>
                  </pic:spPr>
                </pic:pic>
              </a:graphicData>
            </a:graphic>
            <wp14:sizeRelH relativeFrom="page">
              <wp14:pctWidth>0</wp14:pctWidth>
            </wp14:sizeRelH>
            <wp14:sizeRelV relativeFrom="page">
              <wp14:pctHeight>0</wp14:pctHeight>
            </wp14:sizeRelV>
          </wp:anchor>
        </w:drawing>
      </w:r>
      <w:r w:rsidR="004F2030" w:rsidRPr="00885AED">
        <w:rPr>
          <w:sz w:val="72"/>
        </w:rPr>
        <w:t>Memo</w:t>
      </w:r>
    </w:p>
    <w:p w:rsidR="00370DBC" w:rsidRPr="00E0003B" w:rsidRDefault="00370DBC" w:rsidP="00370DBC">
      <w:pPr>
        <w:tabs>
          <w:tab w:val="left" w:pos="1152"/>
        </w:tabs>
        <w:spacing w:line="480" w:lineRule="auto"/>
      </w:pPr>
      <w:r w:rsidRPr="004A6DCE">
        <w:t>To:</w:t>
      </w:r>
      <w:r w:rsidRPr="004A6DCE">
        <w:rPr>
          <w:rFonts w:asciiTheme="majorHAnsi" w:hAnsiTheme="majorHAnsi"/>
          <w:b/>
        </w:rPr>
        <w:tab/>
      </w:r>
      <w:r>
        <w:t>My Awesome Advanced Accounting Students</w:t>
      </w:r>
    </w:p>
    <w:p w:rsidR="00370DBC" w:rsidRPr="00E0003B" w:rsidRDefault="00370DBC" w:rsidP="00370DBC">
      <w:pPr>
        <w:tabs>
          <w:tab w:val="left" w:pos="1152"/>
        </w:tabs>
        <w:spacing w:line="480" w:lineRule="auto"/>
      </w:pPr>
      <w:r w:rsidRPr="004A6DCE">
        <w:t>From:</w:t>
      </w:r>
      <w:r w:rsidRPr="004A6DCE">
        <w:rPr>
          <w:rFonts w:asciiTheme="majorHAnsi" w:hAnsiTheme="majorHAnsi"/>
          <w:b/>
        </w:rPr>
        <w:tab/>
      </w:r>
      <w:r>
        <w:t xml:space="preserve">Mrs. </w:t>
      </w:r>
      <w:r w:rsidR="00A80D0C">
        <w:t>Cleary</w:t>
      </w:r>
    </w:p>
    <w:p w:rsidR="00370DBC" w:rsidRPr="00A80D0C" w:rsidRDefault="00370DBC" w:rsidP="00370DBC">
      <w:pPr>
        <w:tabs>
          <w:tab w:val="left" w:pos="1152"/>
        </w:tabs>
        <w:spacing w:line="480" w:lineRule="auto"/>
      </w:pPr>
      <w:r w:rsidRPr="004A6DCE">
        <w:t>Date:</w:t>
      </w:r>
      <w:r w:rsidRPr="004A6DCE">
        <w:rPr>
          <w:rFonts w:asciiTheme="majorHAnsi" w:hAnsiTheme="majorHAnsi"/>
          <w:b/>
        </w:rPr>
        <w:tab/>
      </w:r>
      <w:r w:rsidR="00A80D0C" w:rsidRPr="00A80D0C">
        <w:rPr>
          <w:rFonts w:asciiTheme="majorHAnsi" w:hAnsiTheme="majorHAnsi"/>
        </w:rPr>
        <w:fldChar w:fldCharType="begin"/>
      </w:r>
      <w:r w:rsidR="00A80D0C" w:rsidRPr="00A80D0C">
        <w:rPr>
          <w:rFonts w:asciiTheme="majorHAnsi" w:hAnsiTheme="majorHAnsi"/>
        </w:rPr>
        <w:instrText xml:space="preserve"> DATE \@ "MMMM d, yyyy" </w:instrText>
      </w:r>
      <w:r w:rsidR="00A80D0C" w:rsidRPr="00A80D0C">
        <w:rPr>
          <w:rFonts w:asciiTheme="majorHAnsi" w:hAnsiTheme="majorHAnsi"/>
        </w:rPr>
        <w:fldChar w:fldCharType="separate"/>
      </w:r>
      <w:r w:rsidR="00A80D0C" w:rsidRPr="00A80D0C">
        <w:rPr>
          <w:rFonts w:asciiTheme="majorHAnsi" w:hAnsiTheme="majorHAnsi"/>
          <w:noProof/>
        </w:rPr>
        <w:t>February 19, 2017</w:t>
      </w:r>
      <w:r w:rsidR="00A80D0C" w:rsidRPr="00A80D0C">
        <w:rPr>
          <w:rFonts w:asciiTheme="majorHAnsi" w:hAnsiTheme="majorHAnsi"/>
        </w:rPr>
        <w:fldChar w:fldCharType="end"/>
      </w:r>
      <w:bookmarkStart w:id="0" w:name="_GoBack"/>
      <w:bookmarkEnd w:id="0"/>
    </w:p>
    <w:p w:rsidR="00370DBC" w:rsidRPr="00E0003B" w:rsidRDefault="00370DBC" w:rsidP="00370DBC">
      <w:pPr>
        <w:pBdr>
          <w:bottom w:val="double" w:sz="4" w:space="1" w:color="auto"/>
        </w:pBdr>
        <w:tabs>
          <w:tab w:val="left" w:pos="1152"/>
        </w:tabs>
        <w:spacing w:line="480" w:lineRule="auto"/>
      </w:pPr>
      <w:r w:rsidRPr="004A6DCE">
        <w:t>Re:</w:t>
      </w:r>
      <w:r w:rsidRPr="004A6DCE">
        <w:rPr>
          <w:rFonts w:asciiTheme="majorHAnsi" w:hAnsiTheme="majorHAnsi"/>
          <w:b/>
        </w:rPr>
        <w:tab/>
      </w:r>
      <w:r w:rsidR="0020385C">
        <w:t>Chapter 22</w:t>
      </w:r>
      <w:r>
        <w:t xml:space="preserve"> </w:t>
      </w:r>
      <w:r w:rsidR="00885AED">
        <w:t xml:space="preserve">Learning </w:t>
      </w:r>
      <w:r>
        <w:t>Guide</w:t>
      </w:r>
    </w:p>
    <w:p w:rsidR="00370DBC" w:rsidRDefault="00370DBC" w:rsidP="00370DBC">
      <w:pPr>
        <w:tabs>
          <w:tab w:val="left" w:pos="1152"/>
        </w:tabs>
      </w:pPr>
    </w:p>
    <w:p w:rsidR="00370DBC" w:rsidRDefault="00370DBC" w:rsidP="00370DBC">
      <w:pPr>
        <w:pBdr>
          <w:top w:val="double" w:sz="4" w:space="1" w:color="auto"/>
          <w:left w:val="double" w:sz="4" w:space="4" w:color="auto"/>
          <w:bottom w:val="double" w:sz="4" w:space="1" w:color="auto"/>
          <w:right w:val="double" w:sz="4" w:space="4" w:color="auto"/>
        </w:pBdr>
        <w:tabs>
          <w:tab w:val="left" w:pos="1152"/>
        </w:tabs>
        <w:rPr>
          <w:b/>
        </w:rPr>
      </w:pPr>
      <w:r w:rsidRPr="00370DBC">
        <w:rPr>
          <w:b/>
        </w:rPr>
        <w:t>L</w:t>
      </w:r>
      <w:r w:rsidR="00977EF9" w:rsidRPr="00E30CC7">
        <w:rPr>
          <w:b/>
        </w:rPr>
        <w:t xml:space="preserve">esson </w:t>
      </w:r>
      <w:r w:rsidR="0020385C">
        <w:rPr>
          <w:b/>
        </w:rPr>
        <w:t>22</w:t>
      </w:r>
      <w:r w:rsidR="00977EF9" w:rsidRPr="00E30CC7">
        <w:rPr>
          <w:b/>
        </w:rPr>
        <w:t xml:space="preserve">-1 </w:t>
      </w:r>
      <w:r w:rsidR="00BA4966" w:rsidRPr="00E30CC7">
        <w:rPr>
          <w:b/>
        </w:rPr>
        <w:t xml:space="preserve">– </w:t>
      </w:r>
      <w:r w:rsidR="007F20CE">
        <w:rPr>
          <w:b/>
        </w:rPr>
        <w:t>Preparing Adjusting Entries</w:t>
      </w:r>
      <w:r w:rsidR="00977EF9" w:rsidRPr="00E30CC7">
        <w:rPr>
          <w:b/>
        </w:rPr>
        <w:t xml:space="preserve"> (Page </w:t>
      </w:r>
      <w:r w:rsidR="0020385C">
        <w:rPr>
          <w:b/>
        </w:rPr>
        <w:t>672</w:t>
      </w:r>
      <w:r w:rsidR="00977EF9" w:rsidRPr="00E30CC7">
        <w:rPr>
          <w:b/>
        </w:rPr>
        <w:t>)</w:t>
      </w:r>
    </w:p>
    <w:p w:rsidR="00370DBC" w:rsidRDefault="00370DBC" w:rsidP="00370DBC">
      <w:pPr>
        <w:tabs>
          <w:tab w:val="left" w:pos="1152"/>
        </w:tabs>
        <w:rPr>
          <w:b/>
        </w:rPr>
      </w:pPr>
    </w:p>
    <w:p w:rsidR="00977EF9" w:rsidRPr="00E30CC7" w:rsidRDefault="00977EF9" w:rsidP="00370DBC">
      <w:pPr>
        <w:tabs>
          <w:tab w:val="left" w:pos="1152"/>
        </w:tabs>
        <w:spacing w:line="480" w:lineRule="auto"/>
        <w:rPr>
          <w:b/>
        </w:rPr>
      </w:pPr>
      <w:r w:rsidRPr="00E30CC7">
        <w:rPr>
          <w:b/>
        </w:rPr>
        <w:t xml:space="preserve">Bridge:  </w:t>
      </w:r>
    </w:p>
    <w:p w:rsidR="007F20CE" w:rsidRDefault="007F20CE" w:rsidP="00370DBC">
      <w:pPr>
        <w:pStyle w:val="BodyText"/>
        <w:numPr>
          <w:ilvl w:val="0"/>
          <w:numId w:val="13"/>
        </w:numPr>
        <w:spacing w:before="0" w:line="240" w:lineRule="auto"/>
        <w:ind w:left="360"/>
      </w:pPr>
      <w:r>
        <w:t>End-of-the-fiscal period work must be done before financial statements can be prepared.</w:t>
      </w:r>
    </w:p>
    <w:p w:rsidR="00977EF9" w:rsidRDefault="007F20CE" w:rsidP="00370DBC">
      <w:pPr>
        <w:pStyle w:val="BodyText"/>
        <w:numPr>
          <w:ilvl w:val="0"/>
          <w:numId w:val="13"/>
        </w:numPr>
        <w:spacing w:before="0" w:line="240" w:lineRule="auto"/>
        <w:ind w:left="360"/>
      </w:pPr>
      <w:r>
        <w:t>An unadjusted trial balance proves that debits still equal credits in the general ledger at the end of the month.  It also gives you a list of the accounts that need to be adjusted (brought up to date) at the end of the month.</w:t>
      </w:r>
    </w:p>
    <w:p w:rsidR="00977EF9" w:rsidRDefault="007F20CE" w:rsidP="00370DBC">
      <w:pPr>
        <w:pStyle w:val="BodyText"/>
        <w:numPr>
          <w:ilvl w:val="0"/>
          <w:numId w:val="13"/>
        </w:numPr>
        <w:spacing w:before="0" w:line="240" w:lineRule="auto"/>
        <w:ind w:left="360"/>
      </w:pPr>
      <w:r>
        <w:t>Chapter 15 covered adjusting entries.</w:t>
      </w:r>
    </w:p>
    <w:p w:rsidR="007F20CE" w:rsidRDefault="007F20CE" w:rsidP="00370DBC">
      <w:pPr>
        <w:pStyle w:val="BodyText"/>
        <w:numPr>
          <w:ilvl w:val="0"/>
          <w:numId w:val="13"/>
        </w:numPr>
        <w:spacing w:before="0" w:line="240" w:lineRule="auto"/>
        <w:ind w:left="360"/>
      </w:pPr>
      <w:r>
        <w:t>Recording adjusting entries and preparing an adjusted trial balance will begin the end-of-fiscal-period work for a corporation so the financial statements can be prepared.</w:t>
      </w:r>
    </w:p>
    <w:p w:rsidR="00FB25F8" w:rsidRDefault="00FB25F8" w:rsidP="00370DBC">
      <w:pPr>
        <w:pStyle w:val="BodyText"/>
        <w:numPr>
          <w:ilvl w:val="0"/>
          <w:numId w:val="13"/>
        </w:numPr>
        <w:spacing w:before="0" w:line="240" w:lineRule="auto"/>
        <w:ind w:left="360"/>
      </w:pPr>
      <w:r>
        <w:t>Adjustments are generally made in the order that accounts are listed in the general ledger.</w:t>
      </w:r>
    </w:p>
    <w:p w:rsidR="00E27897" w:rsidRDefault="00E27897" w:rsidP="00370DBC">
      <w:pPr>
        <w:pStyle w:val="BodyText"/>
        <w:numPr>
          <w:ilvl w:val="0"/>
          <w:numId w:val="13"/>
        </w:numPr>
        <w:spacing w:before="0" w:line="240" w:lineRule="auto"/>
        <w:ind w:left="360"/>
      </w:pPr>
      <w:r>
        <w:t>Calculating federal income tax was covered in Chapter 15.</w:t>
      </w:r>
    </w:p>
    <w:p w:rsidR="009C33D8" w:rsidRDefault="009C33D8" w:rsidP="00370DBC">
      <w:pPr>
        <w:pStyle w:val="BodyText"/>
        <w:numPr>
          <w:ilvl w:val="0"/>
          <w:numId w:val="13"/>
        </w:numPr>
        <w:spacing w:before="0" w:line="240" w:lineRule="auto"/>
        <w:ind w:left="360"/>
      </w:pPr>
      <w:r>
        <w:t>The adjusted trial balance proves the equality of debits and credits after adjusting entries have been posted.</w:t>
      </w:r>
    </w:p>
    <w:p w:rsidR="00045965" w:rsidRDefault="00045965" w:rsidP="00045965">
      <w:pPr>
        <w:pStyle w:val="BodyText"/>
        <w:spacing w:before="0" w:line="240" w:lineRule="auto"/>
        <w:ind w:left="360"/>
      </w:pPr>
    </w:p>
    <w:p w:rsidR="00045965" w:rsidRPr="00045965" w:rsidRDefault="00045965" w:rsidP="00045965">
      <w:pPr>
        <w:pStyle w:val="BodyText"/>
        <w:spacing w:before="0" w:line="240" w:lineRule="auto"/>
        <w:ind w:left="0"/>
        <w:rPr>
          <w:i/>
        </w:rPr>
      </w:pPr>
      <w:r>
        <w:rPr>
          <w:b/>
        </w:rPr>
        <w:t xml:space="preserve">Reading Guide </w:t>
      </w:r>
      <w:r w:rsidRPr="00045965">
        <w:rPr>
          <w:i/>
        </w:rPr>
        <w:t>(Please key your answer</w:t>
      </w:r>
      <w:r w:rsidR="00AC35CD">
        <w:rPr>
          <w:i/>
        </w:rPr>
        <w:t>s</w:t>
      </w:r>
      <w:r w:rsidRPr="00045965">
        <w:rPr>
          <w:i/>
        </w:rPr>
        <w:t xml:space="preserve"> to the following questions.)</w:t>
      </w:r>
    </w:p>
    <w:p w:rsidR="00977EF9" w:rsidRDefault="00FB25F8" w:rsidP="00370DBC">
      <w:pPr>
        <w:pStyle w:val="BodyText"/>
        <w:numPr>
          <w:ilvl w:val="0"/>
          <w:numId w:val="14"/>
        </w:numPr>
        <w:ind w:left="360"/>
      </w:pPr>
      <w:r>
        <w:t>What are the two methods used to determine the amount of each adjustment?</w:t>
      </w:r>
    </w:p>
    <w:p w:rsidR="00977EF9" w:rsidRDefault="00FB25F8" w:rsidP="00370DBC">
      <w:pPr>
        <w:pStyle w:val="BodyText"/>
        <w:numPr>
          <w:ilvl w:val="0"/>
          <w:numId w:val="14"/>
        </w:numPr>
        <w:ind w:left="360"/>
      </w:pPr>
      <w:r>
        <w:t>How is the amount of the adjustment to merchandise inventory calculated?</w:t>
      </w:r>
    </w:p>
    <w:p w:rsidR="00370DBC" w:rsidRDefault="00FB25F8" w:rsidP="00FB25F8">
      <w:pPr>
        <w:pStyle w:val="BodyText"/>
        <w:numPr>
          <w:ilvl w:val="0"/>
          <w:numId w:val="14"/>
        </w:numPr>
        <w:ind w:left="360"/>
      </w:pPr>
      <w:r>
        <w:t>How is the amount of the adjustment for Prepaid Insurance adjusted?</w:t>
      </w:r>
    </w:p>
    <w:p w:rsidR="00FB25F8" w:rsidRDefault="00E27897" w:rsidP="00FB25F8">
      <w:pPr>
        <w:pStyle w:val="BodyText"/>
        <w:numPr>
          <w:ilvl w:val="0"/>
          <w:numId w:val="14"/>
        </w:numPr>
        <w:ind w:left="360"/>
      </w:pPr>
      <w:r>
        <w:t>Please finish this sentence:  The adjusted trial balance is used to complete…</w:t>
      </w:r>
    </w:p>
    <w:p w:rsidR="00576805" w:rsidRDefault="00576805" w:rsidP="00FB25F8">
      <w:pPr>
        <w:pStyle w:val="BodyText"/>
        <w:numPr>
          <w:ilvl w:val="0"/>
          <w:numId w:val="14"/>
        </w:numPr>
        <w:ind w:left="360"/>
      </w:pPr>
      <w:r>
        <w:t>Please complete the following table:</w:t>
      </w:r>
    </w:p>
    <w:p w:rsidR="00E27897" w:rsidRDefault="00E27897" w:rsidP="00E27897">
      <w:pPr>
        <w:pStyle w:val="BodyText"/>
        <w:ind w:left="0"/>
      </w:pPr>
    </w:p>
    <w:tbl>
      <w:tblPr>
        <w:tblStyle w:val="TableGrid"/>
        <w:tblW w:w="9900" w:type="dxa"/>
        <w:jc w:val="center"/>
        <w:tblLook w:val="04A0" w:firstRow="1" w:lastRow="0" w:firstColumn="1" w:lastColumn="0" w:noHBand="0" w:noVBand="1"/>
      </w:tblPr>
      <w:tblGrid>
        <w:gridCol w:w="3240"/>
        <w:gridCol w:w="3600"/>
        <w:gridCol w:w="3060"/>
      </w:tblGrid>
      <w:tr w:rsidR="00A57D63" w:rsidTr="00AC35CD">
        <w:trPr>
          <w:jc w:val="center"/>
        </w:trPr>
        <w:tc>
          <w:tcPr>
            <w:tcW w:w="3240" w:type="dxa"/>
          </w:tcPr>
          <w:p w:rsidR="00A57D63" w:rsidRPr="00D06831" w:rsidRDefault="00E27897" w:rsidP="00977EF9">
            <w:pPr>
              <w:pStyle w:val="BodyText"/>
              <w:ind w:left="0"/>
              <w:rPr>
                <w:b/>
              </w:rPr>
            </w:pPr>
            <w:r>
              <w:rPr>
                <w:b/>
              </w:rPr>
              <w:t>22</w:t>
            </w:r>
            <w:r w:rsidR="00D06831" w:rsidRPr="00D06831">
              <w:rPr>
                <w:b/>
              </w:rPr>
              <w:t>-1 Sample Transactions</w:t>
            </w:r>
          </w:p>
        </w:tc>
        <w:tc>
          <w:tcPr>
            <w:tcW w:w="3600" w:type="dxa"/>
          </w:tcPr>
          <w:p w:rsidR="00A57D63" w:rsidRPr="00D06831" w:rsidRDefault="00A57D63" w:rsidP="00977EF9">
            <w:pPr>
              <w:pStyle w:val="BodyText"/>
              <w:ind w:left="0"/>
              <w:rPr>
                <w:b/>
              </w:rPr>
            </w:pPr>
            <w:r w:rsidRPr="00D06831">
              <w:rPr>
                <w:b/>
              </w:rPr>
              <w:t>Account(s) Debited</w:t>
            </w:r>
          </w:p>
        </w:tc>
        <w:tc>
          <w:tcPr>
            <w:tcW w:w="3060" w:type="dxa"/>
          </w:tcPr>
          <w:p w:rsidR="00A57D63" w:rsidRPr="00D06831" w:rsidRDefault="00A57D63" w:rsidP="00977EF9">
            <w:pPr>
              <w:pStyle w:val="BodyText"/>
              <w:ind w:left="0"/>
              <w:rPr>
                <w:b/>
              </w:rPr>
            </w:pPr>
            <w:r w:rsidRPr="00D06831">
              <w:rPr>
                <w:b/>
              </w:rPr>
              <w:t>Account(s) Credited</w:t>
            </w:r>
          </w:p>
        </w:tc>
      </w:tr>
      <w:tr w:rsidR="00A57D63" w:rsidTr="00AC35CD">
        <w:trPr>
          <w:jc w:val="center"/>
        </w:trPr>
        <w:tc>
          <w:tcPr>
            <w:tcW w:w="3240" w:type="dxa"/>
          </w:tcPr>
          <w:p w:rsidR="00A57D63" w:rsidRDefault="00E27897" w:rsidP="00B968F2">
            <w:pPr>
              <w:pStyle w:val="BodyText"/>
              <w:ind w:left="0"/>
              <w:jc w:val="left"/>
            </w:pPr>
            <w:r>
              <w:t>Adjusting entry for Uncollectible Accounts</w:t>
            </w:r>
          </w:p>
        </w:tc>
        <w:tc>
          <w:tcPr>
            <w:tcW w:w="3600" w:type="dxa"/>
          </w:tcPr>
          <w:p w:rsidR="00A57D63" w:rsidRDefault="00A57D63" w:rsidP="00B968F2">
            <w:pPr>
              <w:pStyle w:val="BodyText"/>
              <w:ind w:left="0"/>
              <w:jc w:val="left"/>
            </w:pPr>
          </w:p>
        </w:tc>
        <w:tc>
          <w:tcPr>
            <w:tcW w:w="3060" w:type="dxa"/>
          </w:tcPr>
          <w:p w:rsidR="00A57D63" w:rsidRDefault="00A57D63" w:rsidP="00B968F2">
            <w:pPr>
              <w:pStyle w:val="BodyText"/>
              <w:ind w:left="0"/>
              <w:jc w:val="left"/>
            </w:pPr>
          </w:p>
        </w:tc>
      </w:tr>
      <w:tr w:rsidR="00A57D63" w:rsidTr="00AC35CD">
        <w:trPr>
          <w:jc w:val="center"/>
        </w:trPr>
        <w:tc>
          <w:tcPr>
            <w:tcW w:w="3240" w:type="dxa"/>
          </w:tcPr>
          <w:p w:rsidR="00A57D63" w:rsidRDefault="00E27897" w:rsidP="00B968F2">
            <w:pPr>
              <w:pStyle w:val="BodyText"/>
              <w:ind w:left="0"/>
              <w:jc w:val="left"/>
            </w:pPr>
            <w:r>
              <w:t xml:space="preserve">Adjusting Entry for Interest </w:t>
            </w:r>
            <w:r>
              <w:lastRenderedPageBreak/>
              <w:t>Receivable</w:t>
            </w:r>
          </w:p>
        </w:tc>
        <w:tc>
          <w:tcPr>
            <w:tcW w:w="3600" w:type="dxa"/>
          </w:tcPr>
          <w:p w:rsidR="00A57D63" w:rsidRDefault="00A57D63" w:rsidP="00B968F2">
            <w:pPr>
              <w:pStyle w:val="BodyText"/>
              <w:ind w:left="0"/>
              <w:jc w:val="left"/>
            </w:pPr>
          </w:p>
        </w:tc>
        <w:tc>
          <w:tcPr>
            <w:tcW w:w="3060" w:type="dxa"/>
          </w:tcPr>
          <w:p w:rsidR="00A57D63" w:rsidRDefault="00A57D63" w:rsidP="00B968F2">
            <w:pPr>
              <w:pStyle w:val="BodyText"/>
              <w:ind w:left="0"/>
              <w:jc w:val="left"/>
            </w:pPr>
          </w:p>
        </w:tc>
      </w:tr>
      <w:tr w:rsidR="00A57D63" w:rsidTr="00AC35CD">
        <w:trPr>
          <w:jc w:val="center"/>
        </w:trPr>
        <w:tc>
          <w:tcPr>
            <w:tcW w:w="3240" w:type="dxa"/>
          </w:tcPr>
          <w:p w:rsidR="00A57D63" w:rsidRDefault="00E27897" w:rsidP="00E27897">
            <w:pPr>
              <w:pStyle w:val="BodyText"/>
              <w:ind w:left="0"/>
              <w:jc w:val="left"/>
            </w:pPr>
            <w:r>
              <w:t>Adjusting entry for Merchandise Inventory if Merchandise Inventory is larger.</w:t>
            </w:r>
          </w:p>
        </w:tc>
        <w:tc>
          <w:tcPr>
            <w:tcW w:w="3600" w:type="dxa"/>
          </w:tcPr>
          <w:p w:rsidR="00BA4966" w:rsidRDefault="00BA4966" w:rsidP="00B968F2">
            <w:pPr>
              <w:pStyle w:val="BodyText"/>
              <w:ind w:left="0"/>
              <w:jc w:val="left"/>
            </w:pPr>
          </w:p>
        </w:tc>
        <w:tc>
          <w:tcPr>
            <w:tcW w:w="3060" w:type="dxa"/>
          </w:tcPr>
          <w:p w:rsidR="00A57D63" w:rsidRDefault="00A57D63" w:rsidP="00B968F2">
            <w:pPr>
              <w:pStyle w:val="BodyText"/>
              <w:ind w:left="0"/>
              <w:jc w:val="left"/>
            </w:pPr>
          </w:p>
        </w:tc>
      </w:tr>
      <w:tr w:rsidR="00A57D63" w:rsidTr="00AC35CD">
        <w:trPr>
          <w:jc w:val="center"/>
        </w:trPr>
        <w:tc>
          <w:tcPr>
            <w:tcW w:w="3240" w:type="dxa"/>
          </w:tcPr>
          <w:p w:rsidR="00A57D63" w:rsidRDefault="00E27897" w:rsidP="00045965">
            <w:pPr>
              <w:pStyle w:val="BodyText"/>
              <w:ind w:left="0"/>
              <w:jc w:val="left"/>
            </w:pPr>
            <w:r>
              <w:t>Adjusting entry for Supplies—Office</w:t>
            </w:r>
          </w:p>
        </w:tc>
        <w:tc>
          <w:tcPr>
            <w:tcW w:w="3600" w:type="dxa"/>
          </w:tcPr>
          <w:p w:rsidR="00BA4966" w:rsidRDefault="00BA4966" w:rsidP="00576805">
            <w:pPr>
              <w:pStyle w:val="BodyText"/>
              <w:ind w:left="0"/>
              <w:jc w:val="left"/>
            </w:pPr>
          </w:p>
        </w:tc>
        <w:tc>
          <w:tcPr>
            <w:tcW w:w="3060" w:type="dxa"/>
          </w:tcPr>
          <w:p w:rsidR="00A57D63" w:rsidRDefault="00A57D63" w:rsidP="00045965">
            <w:pPr>
              <w:pStyle w:val="BodyText"/>
              <w:ind w:left="0"/>
              <w:jc w:val="left"/>
            </w:pPr>
          </w:p>
        </w:tc>
      </w:tr>
      <w:tr w:rsidR="00E27897" w:rsidTr="00AC35CD">
        <w:trPr>
          <w:jc w:val="center"/>
        </w:trPr>
        <w:tc>
          <w:tcPr>
            <w:tcW w:w="3240" w:type="dxa"/>
          </w:tcPr>
          <w:p w:rsidR="00E27897" w:rsidRDefault="00E27897" w:rsidP="00045965">
            <w:pPr>
              <w:pStyle w:val="BodyText"/>
              <w:ind w:left="0"/>
              <w:jc w:val="left"/>
            </w:pPr>
            <w:r>
              <w:t>Adjusting entry for Prepaid Insurance</w:t>
            </w:r>
          </w:p>
        </w:tc>
        <w:tc>
          <w:tcPr>
            <w:tcW w:w="3600" w:type="dxa"/>
          </w:tcPr>
          <w:p w:rsidR="00E27897" w:rsidRDefault="00E27897" w:rsidP="00045965">
            <w:pPr>
              <w:pStyle w:val="BodyText"/>
              <w:ind w:left="0"/>
              <w:jc w:val="left"/>
            </w:pPr>
          </w:p>
        </w:tc>
        <w:tc>
          <w:tcPr>
            <w:tcW w:w="3060" w:type="dxa"/>
          </w:tcPr>
          <w:p w:rsidR="00E27897" w:rsidRDefault="00E27897" w:rsidP="00045965">
            <w:pPr>
              <w:pStyle w:val="BodyText"/>
              <w:ind w:left="0"/>
              <w:jc w:val="left"/>
            </w:pPr>
          </w:p>
        </w:tc>
      </w:tr>
      <w:tr w:rsidR="00E27897" w:rsidTr="00AC35CD">
        <w:trPr>
          <w:jc w:val="center"/>
        </w:trPr>
        <w:tc>
          <w:tcPr>
            <w:tcW w:w="3240" w:type="dxa"/>
          </w:tcPr>
          <w:p w:rsidR="00E27897" w:rsidRDefault="00E27897" w:rsidP="00045965">
            <w:pPr>
              <w:pStyle w:val="BodyText"/>
              <w:ind w:left="0"/>
              <w:jc w:val="left"/>
            </w:pPr>
            <w:r>
              <w:t>Adjusting entry for Office Equipment—Depreciation Expense</w:t>
            </w:r>
          </w:p>
        </w:tc>
        <w:tc>
          <w:tcPr>
            <w:tcW w:w="3600" w:type="dxa"/>
          </w:tcPr>
          <w:p w:rsidR="00E27897" w:rsidRDefault="00E27897" w:rsidP="009C33D8">
            <w:pPr>
              <w:pStyle w:val="BodyText"/>
              <w:ind w:left="0"/>
              <w:jc w:val="left"/>
            </w:pPr>
          </w:p>
        </w:tc>
        <w:tc>
          <w:tcPr>
            <w:tcW w:w="3060" w:type="dxa"/>
          </w:tcPr>
          <w:p w:rsidR="00E27897" w:rsidRDefault="00E27897" w:rsidP="00045965">
            <w:pPr>
              <w:pStyle w:val="BodyText"/>
              <w:ind w:left="0"/>
              <w:jc w:val="left"/>
            </w:pPr>
          </w:p>
        </w:tc>
      </w:tr>
      <w:tr w:rsidR="00E27897" w:rsidTr="00AC35CD">
        <w:trPr>
          <w:jc w:val="center"/>
        </w:trPr>
        <w:tc>
          <w:tcPr>
            <w:tcW w:w="3240" w:type="dxa"/>
          </w:tcPr>
          <w:p w:rsidR="00E27897" w:rsidRDefault="00E27897" w:rsidP="00045965">
            <w:pPr>
              <w:pStyle w:val="BodyText"/>
              <w:ind w:left="0"/>
              <w:jc w:val="left"/>
            </w:pPr>
            <w:r>
              <w:t>Adjusting entry for Interest Expense</w:t>
            </w:r>
          </w:p>
        </w:tc>
        <w:tc>
          <w:tcPr>
            <w:tcW w:w="3600" w:type="dxa"/>
          </w:tcPr>
          <w:p w:rsidR="00E27897" w:rsidRDefault="00E27897" w:rsidP="00045965">
            <w:pPr>
              <w:pStyle w:val="BodyText"/>
              <w:ind w:left="0"/>
              <w:jc w:val="left"/>
            </w:pPr>
          </w:p>
        </w:tc>
        <w:tc>
          <w:tcPr>
            <w:tcW w:w="3060" w:type="dxa"/>
          </w:tcPr>
          <w:p w:rsidR="00E27897" w:rsidRDefault="00E27897" w:rsidP="00045965">
            <w:pPr>
              <w:pStyle w:val="BodyText"/>
              <w:ind w:left="0"/>
              <w:jc w:val="left"/>
            </w:pPr>
          </w:p>
        </w:tc>
      </w:tr>
      <w:tr w:rsidR="00E27897" w:rsidTr="00AC35CD">
        <w:trPr>
          <w:jc w:val="center"/>
        </w:trPr>
        <w:tc>
          <w:tcPr>
            <w:tcW w:w="3240" w:type="dxa"/>
          </w:tcPr>
          <w:p w:rsidR="00E27897" w:rsidRDefault="00E27897" w:rsidP="00045965">
            <w:pPr>
              <w:pStyle w:val="BodyText"/>
              <w:ind w:left="0"/>
              <w:jc w:val="left"/>
            </w:pPr>
            <w:r>
              <w:t>Adjusting entry for Unearned Rent Income</w:t>
            </w:r>
          </w:p>
        </w:tc>
        <w:tc>
          <w:tcPr>
            <w:tcW w:w="3600" w:type="dxa"/>
          </w:tcPr>
          <w:p w:rsidR="00E27897" w:rsidRDefault="00E27897" w:rsidP="00045965">
            <w:pPr>
              <w:pStyle w:val="BodyText"/>
              <w:ind w:left="0"/>
              <w:jc w:val="left"/>
            </w:pPr>
          </w:p>
        </w:tc>
        <w:tc>
          <w:tcPr>
            <w:tcW w:w="3060" w:type="dxa"/>
          </w:tcPr>
          <w:p w:rsidR="00E27897" w:rsidRDefault="00E27897" w:rsidP="00045965">
            <w:pPr>
              <w:pStyle w:val="BodyText"/>
              <w:ind w:left="0"/>
              <w:jc w:val="left"/>
            </w:pPr>
          </w:p>
        </w:tc>
      </w:tr>
      <w:tr w:rsidR="00E27897" w:rsidTr="00AC35CD">
        <w:trPr>
          <w:jc w:val="center"/>
        </w:trPr>
        <w:tc>
          <w:tcPr>
            <w:tcW w:w="3240" w:type="dxa"/>
          </w:tcPr>
          <w:p w:rsidR="00E27897" w:rsidRDefault="00E27897" w:rsidP="00045965">
            <w:pPr>
              <w:pStyle w:val="BodyText"/>
              <w:ind w:left="0"/>
              <w:jc w:val="left"/>
            </w:pPr>
            <w:r>
              <w:t>Adjusting entry for Federal Income Tax Expense</w:t>
            </w:r>
          </w:p>
        </w:tc>
        <w:tc>
          <w:tcPr>
            <w:tcW w:w="3600" w:type="dxa"/>
          </w:tcPr>
          <w:p w:rsidR="00E27897" w:rsidRDefault="00E27897" w:rsidP="00045965">
            <w:pPr>
              <w:pStyle w:val="BodyText"/>
              <w:ind w:left="0"/>
              <w:jc w:val="left"/>
            </w:pPr>
          </w:p>
        </w:tc>
        <w:tc>
          <w:tcPr>
            <w:tcW w:w="3060" w:type="dxa"/>
          </w:tcPr>
          <w:p w:rsidR="00E27897" w:rsidRDefault="00E27897" w:rsidP="00045965">
            <w:pPr>
              <w:pStyle w:val="BodyText"/>
              <w:ind w:left="0"/>
              <w:jc w:val="left"/>
            </w:pPr>
          </w:p>
        </w:tc>
      </w:tr>
    </w:tbl>
    <w:p w:rsidR="00977EF9" w:rsidRDefault="00977EF9" w:rsidP="00045965">
      <w:pPr>
        <w:pStyle w:val="BodyText"/>
        <w:jc w:val="left"/>
      </w:pPr>
    </w:p>
    <w:p w:rsidR="00A57D63" w:rsidRPr="00D06831" w:rsidRDefault="00A57D63" w:rsidP="00045965">
      <w:pPr>
        <w:pStyle w:val="BodyText"/>
        <w:pBdr>
          <w:top w:val="double" w:sz="4" w:space="1" w:color="auto"/>
          <w:left w:val="double" w:sz="4" w:space="4" w:color="auto"/>
          <w:bottom w:val="double" w:sz="4" w:space="1" w:color="auto"/>
          <w:right w:val="double" w:sz="4" w:space="4" w:color="auto"/>
        </w:pBdr>
        <w:ind w:hanging="720"/>
        <w:jc w:val="left"/>
        <w:rPr>
          <w:b/>
        </w:rPr>
      </w:pPr>
      <w:r w:rsidRPr="00D06831">
        <w:rPr>
          <w:b/>
        </w:rPr>
        <w:t xml:space="preserve">Lesson </w:t>
      </w:r>
      <w:r w:rsidR="009C33D8">
        <w:rPr>
          <w:b/>
        </w:rPr>
        <w:t>22</w:t>
      </w:r>
      <w:r w:rsidRPr="00D06831">
        <w:rPr>
          <w:b/>
        </w:rPr>
        <w:t xml:space="preserve">-2 </w:t>
      </w:r>
      <w:r w:rsidR="00BA4966" w:rsidRPr="00D06831">
        <w:rPr>
          <w:b/>
        </w:rPr>
        <w:t xml:space="preserve">– </w:t>
      </w:r>
      <w:r w:rsidR="0042449B">
        <w:rPr>
          <w:b/>
        </w:rPr>
        <w:t xml:space="preserve">Preparing an Income Statement, Statement of Stockholders’ Equity, and Balance Sheet </w:t>
      </w:r>
      <w:r w:rsidRPr="00D06831">
        <w:rPr>
          <w:b/>
        </w:rPr>
        <w:t xml:space="preserve">(Page </w:t>
      </w:r>
      <w:r w:rsidR="0042449B">
        <w:rPr>
          <w:b/>
        </w:rPr>
        <w:t>685</w:t>
      </w:r>
      <w:r w:rsidRPr="00D06831">
        <w:rPr>
          <w:b/>
        </w:rPr>
        <w:t>)</w:t>
      </w:r>
    </w:p>
    <w:p w:rsidR="00A57D63" w:rsidRPr="00E30CC7" w:rsidRDefault="00A57D63" w:rsidP="00045965">
      <w:pPr>
        <w:pStyle w:val="BodyText"/>
        <w:ind w:left="360" w:hanging="360"/>
        <w:jc w:val="left"/>
        <w:rPr>
          <w:b/>
        </w:rPr>
      </w:pPr>
      <w:r w:rsidRPr="00E30CC7">
        <w:rPr>
          <w:b/>
        </w:rPr>
        <w:t xml:space="preserve">Bridge:  </w:t>
      </w:r>
    </w:p>
    <w:p w:rsidR="00A57D63" w:rsidRDefault="0036687A" w:rsidP="00045965">
      <w:pPr>
        <w:pStyle w:val="BodyText"/>
        <w:numPr>
          <w:ilvl w:val="0"/>
          <w:numId w:val="13"/>
        </w:numPr>
        <w:spacing w:before="0" w:line="240" w:lineRule="auto"/>
        <w:ind w:left="360"/>
        <w:jc w:val="left"/>
      </w:pPr>
      <w:r>
        <w:t xml:space="preserve">Chapter 16 covered preparing an income statement, statement of stockholders’ equity and a balance sheet for a corporation. </w:t>
      </w:r>
    </w:p>
    <w:p w:rsidR="0036687A" w:rsidRDefault="00722964" w:rsidP="00045965">
      <w:pPr>
        <w:pStyle w:val="BodyText"/>
        <w:numPr>
          <w:ilvl w:val="0"/>
          <w:numId w:val="13"/>
        </w:numPr>
        <w:spacing w:before="0" w:line="240" w:lineRule="auto"/>
        <w:ind w:left="360"/>
        <w:jc w:val="left"/>
      </w:pPr>
      <w:r>
        <w:t>This lesson covers an income statement with details about three additional accounts:  rental income, gains and losses from the sale of plant assets, and accruals for interest payable that are reported after income from operations.  (Please check out the illustration on page 686.)</w:t>
      </w:r>
    </w:p>
    <w:p w:rsidR="006627ED" w:rsidRDefault="006627ED" w:rsidP="00045965">
      <w:pPr>
        <w:pStyle w:val="BodyText"/>
        <w:numPr>
          <w:ilvl w:val="0"/>
          <w:numId w:val="13"/>
        </w:numPr>
        <w:spacing w:before="0" w:line="240" w:lineRule="auto"/>
        <w:ind w:left="360"/>
        <w:jc w:val="left"/>
      </w:pPr>
      <w:r>
        <w:t>A balance sheet reports assets, liabilities, and owners’ equity of a specific date.</w:t>
      </w:r>
    </w:p>
    <w:p w:rsidR="00722964" w:rsidRDefault="00722964" w:rsidP="00045965">
      <w:pPr>
        <w:pStyle w:val="BodyText"/>
        <w:spacing w:before="0" w:line="240" w:lineRule="auto"/>
        <w:ind w:left="360" w:hanging="360"/>
        <w:rPr>
          <w:b/>
        </w:rPr>
      </w:pPr>
    </w:p>
    <w:p w:rsidR="00A57D63" w:rsidRPr="00045965" w:rsidRDefault="0036687A" w:rsidP="00045965">
      <w:pPr>
        <w:pStyle w:val="BodyText"/>
        <w:spacing w:before="0" w:line="240" w:lineRule="auto"/>
        <w:ind w:left="360" w:hanging="360"/>
        <w:rPr>
          <w:i/>
        </w:rPr>
      </w:pPr>
      <w:r>
        <w:rPr>
          <w:b/>
        </w:rPr>
        <w:t>R</w:t>
      </w:r>
      <w:r w:rsidR="00045965">
        <w:rPr>
          <w:b/>
        </w:rPr>
        <w:t xml:space="preserve">eading Guide </w:t>
      </w:r>
      <w:r w:rsidR="00045965" w:rsidRPr="00045965">
        <w:rPr>
          <w:i/>
        </w:rPr>
        <w:t>(Please key your answer</w:t>
      </w:r>
      <w:r w:rsidR="00AC35CD">
        <w:rPr>
          <w:i/>
        </w:rPr>
        <w:t>s</w:t>
      </w:r>
      <w:r w:rsidR="00045965" w:rsidRPr="00045965">
        <w:rPr>
          <w:i/>
        </w:rPr>
        <w:t xml:space="preserve"> to the following questions.)</w:t>
      </w:r>
    </w:p>
    <w:p w:rsidR="00531CF5" w:rsidRDefault="00722964" w:rsidP="00045965">
      <w:pPr>
        <w:pStyle w:val="BodyText"/>
        <w:numPr>
          <w:ilvl w:val="0"/>
          <w:numId w:val="14"/>
        </w:numPr>
        <w:ind w:left="360"/>
      </w:pPr>
      <w:r>
        <w:t>In the illustration of the statement of stockholders’ equity shown on page 687, in addition to the capital stock and retained earnings sections, what are the two additional sections?</w:t>
      </w:r>
    </w:p>
    <w:p w:rsidR="00A57D63" w:rsidRDefault="00722964" w:rsidP="00045965">
      <w:pPr>
        <w:pStyle w:val="BodyText"/>
        <w:numPr>
          <w:ilvl w:val="0"/>
          <w:numId w:val="14"/>
        </w:numPr>
        <w:ind w:left="360"/>
      </w:pPr>
      <w:r>
        <w:t>This lesson covers the changes in the Balance Sheet.</w:t>
      </w:r>
      <w:r w:rsidR="006627ED">
        <w:t xml:space="preserve">  What is different in the liabilities section?</w:t>
      </w:r>
    </w:p>
    <w:p w:rsidR="00A57D63" w:rsidRDefault="006627ED" w:rsidP="00045965">
      <w:pPr>
        <w:pStyle w:val="BodyText"/>
        <w:numPr>
          <w:ilvl w:val="0"/>
          <w:numId w:val="14"/>
        </w:numPr>
        <w:ind w:left="360"/>
      </w:pPr>
      <w:r>
        <w:t>The Stockholders’ Equity section has been expanded.  What has been added?</w:t>
      </w:r>
    </w:p>
    <w:p w:rsidR="00A57D63" w:rsidRPr="00D06831" w:rsidRDefault="00A57D63" w:rsidP="00BA4966">
      <w:pPr>
        <w:pStyle w:val="BodyText"/>
        <w:jc w:val="left"/>
        <w:rPr>
          <w:b/>
        </w:rPr>
      </w:pPr>
    </w:p>
    <w:p w:rsidR="00BA4966" w:rsidRPr="00D06831" w:rsidRDefault="00BA4966" w:rsidP="00045965">
      <w:pPr>
        <w:pStyle w:val="BodyText"/>
        <w:pBdr>
          <w:top w:val="double" w:sz="4" w:space="1" w:color="auto"/>
          <w:left w:val="double" w:sz="4" w:space="4" w:color="auto"/>
          <w:bottom w:val="double" w:sz="4" w:space="1" w:color="auto"/>
          <w:right w:val="double" w:sz="4" w:space="4" w:color="auto"/>
        </w:pBdr>
        <w:ind w:left="0"/>
        <w:rPr>
          <w:b/>
        </w:rPr>
      </w:pPr>
      <w:r w:rsidRPr="00D06831">
        <w:rPr>
          <w:b/>
        </w:rPr>
        <w:t xml:space="preserve">Lesson </w:t>
      </w:r>
      <w:r w:rsidR="006627ED">
        <w:rPr>
          <w:b/>
        </w:rPr>
        <w:t>22</w:t>
      </w:r>
      <w:r w:rsidRPr="00D06831">
        <w:rPr>
          <w:b/>
        </w:rPr>
        <w:t xml:space="preserve">-3 – </w:t>
      </w:r>
      <w:r w:rsidR="006627ED">
        <w:rPr>
          <w:b/>
        </w:rPr>
        <w:t>Preparing a Statement of Cash Flows</w:t>
      </w:r>
      <w:r w:rsidRPr="00D06831">
        <w:rPr>
          <w:b/>
        </w:rPr>
        <w:t xml:space="preserve"> (Page </w:t>
      </w:r>
      <w:r w:rsidR="006627ED">
        <w:rPr>
          <w:b/>
        </w:rPr>
        <w:t>691</w:t>
      </w:r>
      <w:r w:rsidRPr="00D06831">
        <w:rPr>
          <w:b/>
        </w:rPr>
        <w:t>)</w:t>
      </w:r>
    </w:p>
    <w:p w:rsidR="00BA4966" w:rsidRPr="00E30CC7" w:rsidRDefault="00BA4966" w:rsidP="00045965">
      <w:pPr>
        <w:pStyle w:val="BodyText"/>
        <w:ind w:left="0"/>
        <w:rPr>
          <w:b/>
        </w:rPr>
      </w:pPr>
      <w:r w:rsidRPr="00E30CC7">
        <w:rPr>
          <w:b/>
        </w:rPr>
        <w:t xml:space="preserve">Bridge:  </w:t>
      </w:r>
    </w:p>
    <w:p w:rsidR="00BA4966" w:rsidRDefault="006627ED" w:rsidP="00045965">
      <w:pPr>
        <w:pStyle w:val="BodyText"/>
        <w:numPr>
          <w:ilvl w:val="0"/>
          <w:numId w:val="13"/>
        </w:numPr>
        <w:spacing w:before="0" w:line="240" w:lineRule="auto"/>
        <w:ind w:left="450"/>
      </w:pPr>
      <w:r>
        <w:lastRenderedPageBreak/>
        <w:t xml:space="preserve">You have prepared an income statement, statement of stockholders’ equity, and a balance sheet.  These financial reports are report information on an accrual basis, that is, revenue is recorded when earned, not when cash is received.  </w:t>
      </w:r>
    </w:p>
    <w:p w:rsidR="006627ED" w:rsidRDefault="006627ED" w:rsidP="00045965">
      <w:pPr>
        <w:pStyle w:val="BodyText"/>
        <w:numPr>
          <w:ilvl w:val="0"/>
          <w:numId w:val="13"/>
        </w:numPr>
        <w:spacing w:before="0" w:line="240" w:lineRule="auto"/>
        <w:ind w:left="450"/>
      </w:pPr>
      <w:r>
        <w:t>This lesson introduces a statement of cash flows.  This report uses the cash basis of accounting.</w:t>
      </w:r>
    </w:p>
    <w:p w:rsidR="00AB60DC" w:rsidRDefault="00AB60DC" w:rsidP="00045965">
      <w:pPr>
        <w:pStyle w:val="BodyText"/>
        <w:numPr>
          <w:ilvl w:val="0"/>
          <w:numId w:val="13"/>
        </w:numPr>
        <w:spacing w:before="0" w:line="240" w:lineRule="auto"/>
        <w:ind w:left="450"/>
      </w:pPr>
      <w:r>
        <w:t>The statement of cash flows allows the reader to understand how cash is acquired and how it is used by a company.</w:t>
      </w:r>
    </w:p>
    <w:p w:rsidR="00BA4966" w:rsidRDefault="00BA4966" w:rsidP="00BA4966">
      <w:pPr>
        <w:pStyle w:val="BodyText"/>
        <w:spacing w:before="0" w:line="240" w:lineRule="auto"/>
      </w:pPr>
    </w:p>
    <w:p w:rsidR="00045965" w:rsidRPr="00045965" w:rsidRDefault="00045965" w:rsidP="00045965">
      <w:pPr>
        <w:pStyle w:val="BodyText"/>
        <w:spacing w:before="0" w:line="240" w:lineRule="auto"/>
        <w:ind w:left="360" w:hanging="360"/>
        <w:rPr>
          <w:i/>
        </w:rPr>
      </w:pPr>
      <w:r>
        <w:rPr>
          <w:b/>
        </w:rPr>
        <w:t xml:space="preserve">Reading Guide </w:t>
      </w:r>
      <w:r w:rsidRPr="00045965">
        <w:rPr>
          <w:i/>
        </w:rPr>
        <w:t>(Please key your answer</w:t>
      </w:r>
      <w:r w:rsidR="00AC35CD">
        <w:rPr>
          <w:i/>
        </w:rPr>
        <w:t>s</w:t>
      </w:r>
      <w:r w:rsidRPr="00045965">
        <w:rPr>
          <w:i/>
        </w:rPr>
        <w:t xml:space="preserve"> to the following questions.)</w:t>
      </w:r>
    </w:p>
    <w:p w:rsidR="00E30CC7" w:rsidRDefault="006E5E92" w:rsidP="00045965">
      <w:pPr>
        <w:pStyle w:val="BodyText"/>
        <w:numPr>
          <w:ilvl w:val="0"/>
          <w:numId w:val="14"/>
        </w:numPr>
        <w:ind w:left="360"/>
      </w:pPr>
      <w:r>
        <w:t>Please define cash flow.</w:t>
      </w:r>
    </w:p>
    <w:p w:rsidR="00E30CC7" w:rsidRDefault="006E5E92" w:rsidP="00045965">
      <w:pPr>
        <w:pStyle w:val="BodyText"/>
        <w:numPr>
          <w:ilvl w:val="0"/>
          <w:numId w:val="14"/>
        </w:numPr>
        <w:ind w:left="360"/>
      </w:pPr>
      <w:r>
        <w:t>What is the purpose of a statement of cash flows?</w:t>
      </w:r>
    </w:p>
    <w:p w:rsidR="00BA4966" w:rsidRDefault="006E5E92" w:rsidP="00045965">
      <w:pPr>
        <w:pStyle w:val="BodyText"/>
        <w:numPr>
          <w:ilvl w:val="0"/>
          <w:numId w:val="14"/>
        </w:numPr>
        <w:ind w:left="360"/>
      </w:pPr>
      <w:r>
        <w:t>What is the one major way a statement of cash flows is different from other financial statements</w:t>
      </w:r>
      <w:r w:rsidR="00BA4966">
        <w:t>?</w:t>
      </w:r>
    </w:p>
    <w:p w:rsidR="00E30CC7" w:rsidRDefault="00AB60DC" w:rsidP="00045965">
      <w:pPr>
        <w:pStyle w:val="BodyText"/>
        <w:numPr>
          <w:ilvl w:val="0"/>
          <w:numId w:val="14"/>
        </w:numPr>
        <w:ind w:left="360"/>
      </w:pPr>
      <w:r>
        <w:t>What are the three separate types of cash inflow and cash outflow activities summarized in a statement of cash flows</w:t>
      </w:r>
      <w:r w:rsidR="00E30CC7">
        <w:t>?</w:t>
      </w:r>
    </w:p>
    <w:p w:rsidR="00AB60DC" w:rsidRDefault="00AB60DC" w:rsidP="00045965">
      <w:pPr>
        <w:pStyle w:val="BodyText"/>
        <w:numPr>
          <w:ilvl w:val="0"/>
          <w:numId w:val="14"/>
        </w:numPr>
        <w:ind w:left="360"/>
      </w:pPr>
      <w:r>
        <w:t>Of the three activities, which is the most important of the three business activities?</w:t>
      </w:r>
    </w:p>
    <w:p w:rsidR="00E80B46" w:rsidRDefault="00601E8D" w:rsidP="00E80B46">
      <w:pPr>
        <w:pStyle w:val="BodyText"/>
        <w:numPr>
          <w:ilvl w:val="0"/>
          <w:numId w:val="14"/>
        </w:numPr>
        <w:ind w:left="360"/>
      </w:pPr>
      <w:r>
        <w:t>Why are some of the numbers on a statement of cash flows surrounded with parenthesis?</w:t>
      </w:r>
    </w:p>
    <w:tbl>
      <w:tblPr>
        <w:tblStyle w:val="TableGrid"/>
        <w:tblpPr w:leftFromText="180" w:rightFromText="180" w:vertAnchor="page" w:horzAnchor="margin" w:tblpY="6916"/>
        <w:tblW w:w="0" w:type="auto"/>
        <w:tblLook w:val="04A0" w:firstRow="1" w:lastRow="0" w:firstColumn="1" w:lastColumn="0" w:noHBand="0" w:noVBand="1"/>
      </w:tblPr>
      <w:tblGrid>
        <w:gridCol w:w="1620"/>
        <w:gridCol w:w="3780"/>
        <w:gridCol w:w="4158"/>
      </w:tblGrid>
      <w:tr w:rsidR="00E80B46" w:rsidTr="00E80B46">
        <w:tc>
          <w:tcPr>
            <w:tcW w:w="1620" w:type="dxa"/>
          </w:tcPr>
          <w:p w:rsidR="00E80B46" w:rsidRPr="00D06831" w:rsidRDefault="00E80B46" w:rsidP="00E80B46">
            <w:pPr>
              <w:pStyle w:val="BodyText"/>
              <w:ind w:left="0"/>
              <w:jc w:val="left"/>
              <w:rPr>
                <w:b/>
              </w:rPr>
            </w:pPr>
            <w:r>
              <w:rPr>
                <w:b/>
              </w:rPr>
              <w:t>Activity</w:t>
            </w:r>
          </w:p>
        </w:tc>
        <w:tc>
          <w:tcPr>
            <w:tcW w:w="3780" w:type="dxa"/>
          </w:tcPr>
          <w:p w:rsidR="00E80B46" w:rsidRPr="00E30CC7" w:rsidRDefault="00E80B46" w:rsidP="00E80B46">
            <w:pPr>
              <w:pStyle w:val="BodyText"/>
              <w:ind w:left="0"/>
              <w:jc w:val="left"/>
              <w:rPr>
                <w:b/>
              </w:rPr>
            </w:pPr>
            <w:r>
              <w:rPr>
                <w:b/>
              </w:rPr>
              <w:t>Cash Inflows</w:t>
            </w:r>
          </w:p>
        </w:tc>
        <w:tc>
          <w:tcPr>
            <w:tcW w:w="4158" w:type="dxa"/>
          </w:tcPr>
          <w:p w:rsidR="00E80B46" w:rsidRPr="00E30CC7" w:rsidRDefault="00E80B46" w:rsidP="00E80B46">
            <w:pPr>
              <w:pStyle w:val="BodyText"/>
              <w:ind w:left="0"/>
              <w:jc w:val="left"/>
              <w:rPr>
                <w:b/>
              </w:rPr>
            </w:pPr>
            <w:r>
              <w:rPr>
                <w:b/>
              </w:rPr>
              <w:t>Cash Outflows</w:t>
            </w:r>
          </w:p>
        </w:tc>
      </w:tr>
      <w:tr w:rsidR="00E80B46" w:rsidTr="00E80B46">
        <w:tc>
          <w:tcPr>
            <w:tcW w:w="1620" w:type="dxa"/>
          </w:tcPr>
          <w:p w:rsidR="00E80B46" w:rsidRDefault="00E80B46" w:rsidP="00E80B46">
            <w:pPr>
              <w:pStyle w:val="BodyText"/>
              <w:ind w:left="0"/>
              <w:jc w:val="left"/>
            </w:pPr>
            <w:r>
              <w:t>Operating</w:t>
            </w:r>
          </w:p>
        </w:tc>
        <w:tc>
          <w:tcPr>
            <w:tcW w:w="3780" w:type="dxa"/>
          </w:tcPr>
          <w:p w:rsidR="00E80B46" w:rsidRDefault="00E80B46" w:rsidP="00E80B46">
            <w:pPr>
              <w:pStyle w:val="BodyText"/>
              <w:ind w:left="0"/>
              <w:jc w:val="left"/>
            </w:pPr>
            <w:r>
              <w:t xml:space="preserve"> </w:t>
            </w:r>
          </w:p>
          <w:p w:rsidR="00E80B46" w:rsidRDefault="00E80B46" w:rsidP="00E80B46">
            <w:pPr>
              <w:pStyle w:val="BodyText"/>
              <w:ind w:left="0"/>
              <w:jc w:val="left"/>
            </w:pPr>
          </w:p>
        </w:tc>
        <w:tc>
          <w:tcPr>
            <w:tcW w:w="4158" w:type="dxa"/>
          </w:tcPr>
          <w:p w:rsidR="00E80B46" w:rsidRDefault="00E80B46" w:rsidP="00E80B46">
            <w:pPr>
              <w:pStyle w:val="BodyText"/>
              <w:ind w:left="0"/>
              <w:jc w:val="left"/>
            </w:pPr>
            <w:r>
              <w:t xml:space="preserve"> </w:t>
            </w:r>
          </w:p>
        </w:tc>
      </w:tr>
      <w:tr w:rsidR="00E80B46" w:rsidTr="00E80B46">
        <w:tc>
          <w:tcPr>
            <w:tcW w:w="1620" w:type="dxa"/>
          </w:tcPr>
          <w:p w:rsidR="00E80B46" w:rsidRDefault="00E80B46" w:rsidP="00E80B46">
            <w:pPr>
              <w:pStyle w:val="BodyText"/>
              <w:ind w:left="0"/>
              <w:jc w:val="left"/>
            </w:pPr>
            <w:r>
              <w:t>Investing</w:t>
            </w:r>
          </w:p>
        </w:tc>
        <w:tc>
          <w:tcPr>
            <w:tcW w:w="3780" w:type="dxa"/>
          </w:tcPr>
          <w:p w:rsidR="00E80B46" w:rsidRDefault="00E80B46" w:rsidP="00E80B46">
            <w:pPr>
              <w:pStyle w:val="BodyText"/>
              <w:ind w:left="0"/>
              <w:jc w:val="left"/>
            </w:pPr>
            <w:r>
              <w:t xml:space="preserve"> </w:t>
            </w:r>
          </w:p>
          <w:p w:rsidR="00E80B46" w:rsidRDefault="00E80B46" w:rsidP="00E80B46">
            <w:pPr>
              <w:pStyle w:val="BodyText"/>
              <w:ind w:left="0"/>
              <w:jc w:val="left"/>
            </w:pPr>
          </w:p>
        </w:tc>
        <w:tc>
          <w:tcPr>
            <w:tcW w:w="4158" w:type="dxa"/>
          </w:tcPr>
          <w:p w:rsidR="00E80B46" w:rsidRDefault="00E80B46" w:rsidP="00E80B46">
            <w:pPr>
              <w:pStyle w:val="BodyText"/>
              <w:ind w:left="0"/>
              <w:jc w:val="left"/>
            </w:pPr>
            <w:r>
              <w:t xml:space="preserve"> </w:t>
            </w:r>
          </w:p>
        </w:tc>
      </w:tr>
      <w:tr w:rsidR="00E80B46" w:rsidTr="00E80B46">
        <w:trPr>
          <w:trHeight w:val="807"/>
        </w:trPr>
        <w:tc>
          <w:tcPr>
            <w:tcW w:w="1620" w:type="dxa"/>
          </w:tcPr>
          <w:p w:rsidR="00E80B46" w:rsidRDefault="00E80B46" w:rsidP="00E80B46">
            <w:pPr>
              <w:pStyle w:val="BodyText"/>
              <w:ind w:left="0"/>
              <w:jc w:val="left"/>
            </w:pPr>
            <w:r>
              <w:t>Financing</w:t>
            </w:r>
          </w:p>
        </w:tc>
        <w:tc>
          <w:tcPr>
            <w:tcW w:w="3780" w:type="dxa"/>
          </w:tcPr>
          <w:p w:rsidR="00E80B46" w:rsidRDefault="00E80B46" w:rsidP="00E80B46">
            <w:pPr>
              <w:pStyle w:val="BodyText"/>
              <w:ind w:left="0"/>
              <w:jc w:val="left"/>
            </w:pPr>
          </w:p>
          <w:p w:rsidR="00E80B46" w:rsidRDefault="00E80B46" w:rsidP="00E80B46">
            <w:pPr>
              <w:pStyle w:val="BodyText"/>
              <w:ind w:left="0"/>
              <w:jc w:val="left"/>
            </w:pPr>
          </w:p>
        </w:tc>
        <w:tc>
          <w:tcPr>
            <w:tcW w:w="4158" w:type="dxa"/>
          </w:tcPr>
          <w:p w:rsidR="00E80B46" w:rsidRDefault="00E80B46" w:rsidP="00E80B46">
            <w:pPr>
              <w:pStyle w:val="BodyText"/>
              <w:ind w:left="0"/>
              <w:jc w:val="left"/>
            </w:pPr>
          </w:p>
        </w:tc>
      </w:tr>
    </w:tbl>
    <w:p w:rsidR="00E80B46" w:rsidRDefault="00E80B46" w:rsidP="00E80B46">
      <w:pPr>
        <w:pStyle w:val="BodyText"/>
        <w:numPr>
          <w:ilvl w:val="0"/>
          <w:numId w:val="14"/>
        </w:numPr>
        <w:ind w:left="360"/>
      </w:pPr>
      <w:r>
        <w:t>Please complete the following table by adding one or two examples of each activity.</w:t>
      </w:r>
    </w:p>
    <w:p w:rsidR="00E80B46" w:rsidRDefault="00E80B46" w:rsidP="00E80B46">
      <w:pPr>
        <w:pStyle w:val="BodyText"/>
        <w:numPr>
          <w:ilvl w:val="0"/>
          <w:numId w:val="14"/>
        </w:numPr>
        <w:ind w:left="360"/>
      </w:pPr>
      <w:r>
        <w:t>A statement of cash flows has three columns for numbers.  What goes in each column?</w:t>
      </w:r>
    </w:p>
    <w:p w:rsidR="00E80B46" w:rsidRDefault="00E80B46" w:rsidP="00E80B46">
      <w:pPr>
        <w:pStyle w:val="BodyText"/>
        <w:numPr>
          <w:ilvl w:val="0"/>
          <w:numId w:val="14"/>
        </w:numPr>
        <w:ind w:left="360"/>
      </w:pPr>
      <w:r>
        <w:t>How is the net change in cash verified?  What should the total be equal to?</w:t>
      </w:r>
    </w:p>
    <w:p w:rsidR="00E30CC7" w:rsidRPr="00D06831" w:rsidRDefault="00E30CC7" w:rsidP="00045965">
      <w:pPr>
        <w:pStyle w:val="BodyText"/>
        <w:pBdr>
          <w:top w:val="double" w:sz="4" w:space="1" w:color="auto"/>
          <w:left w:val="double" w:sz="4" w:space="4" w:color="auto"/>
          <w:bottom w:val="double" w:sz="4" w:space="1" w:color="auto"/>
          <w:right w:val="double" w:sz="4" w:space="4" w:color="auto"/>
        </w:pBdr>
        <w:ind w:hanging="720"/>
        <w:rPr>
          <w:b/>
        </w:rPr>
      </w:pPr>
      <w:r w:rsidRPr="00D06831">
        <w:rPr>
          <w:b/>
        </w:rPr>
        <w:t xml:space="preserve">Lesson </w:t>
      </w:r>
      <w:r w:rsidR="00E80B46">
        <w:rPr>
          <w:b/>
        </w:rPr>
        <w:t>22</w:t>
      </w:r>
      <w:r w:rsidRPr="00D06831">
        <w:rPr>
          <w:b/>
        </w:rPr>
        <w:t xml:space="preserve">-4 – </w:t>
      </w:r>
      <w:r w:rsidR="00E80B46">
        <w:rPr>
          <w:b/>
        </w:rPr>
        <w:t>Preparing Closing and Reversing Entries</w:t>
      </w:r>
      <w:r w:rsidRPr="00D06831">
        <w:rPr>
          <w:b/>
        </w:rPr>
        <w:t xml:space="preserve"> (Page </w:t>
      </w:r>
      <w:r w:rsidR="00E80B46">
        <w:rPr>
          <w:b/>
        </w:rPr>
        <w:t>697</w:t>
      </w:r>
      <w:r w:rsidRPr="00D06831">
        <w:rPr>
          <w:b/>
        </w:rPr>
        <w:t>)</w:t>
      </w:r>
    </w:p>
    <w:p w:rsidR="00E30CC7" w:rsidRPr="00E30CC7" w:rsidRDefault="00E30CC7" w:rsidP="00045965">
      <w:pPr>
        <w:pStyle w:val="BodyText"/>
        <w:ind w:left="0"/>
        <w:rPr>
          <w:b/>
        </w:rPr>
      </w:pPr>
      <w:r w:rsidRPr="00E30CC7">
        <w:rPr>
          <w:b/>
        </w:rPr>
        <w:t xml:space="preserve">Bridge:  </w:t>
      </w:r>
    </w:p>
    <w:p w:rsidR="000B0205" w:rsidRDefault="000B0205" w:rsidP="00045965">
      <w:pPr>
        <w:pStyle w:val="BodyText"/>
        <w:numPr>
          <w:ilvl w:val="0"/>
          <w:numId w:val="13"/>
        </w:numPr>
        <w:spacing w:before="0" w:line="240" w:lineRule="auto"/>
        <w:ind w:left="360"/>
      </w:pPr>
      <w:r>
        <w:t>A previous chapter covered closing entries.  This lesson covers some new ones</w:t>
      </w:r>
    </w:p>
    <w:p w:rsidR="0034457D" w:rsidRDefault="000B0205" w:rsidP="00045965">
      <w:pPr>
        <w:pStyle w:val="BodyText"/>
        <w:numPr>
          <w:ilvl w:val="0"/>
          <w:numId w:val="13"/>
        </w:numPr>
        <w:spacing w:before="0" w:line="240" w:lineRule="auto"/>
        <w:ind w:left="360"/>
      </w:pPr>
      <w:r>
        <w:t>After financial statements are prepared, the adjusted trial balance is used to journalize closing entries for a corporation.</w:t>
      </w:r>
    </w:p>
    <w:p w:rsidR="000B0205" w:rsidRDefault="000B0205" w:rsidP="00045965">
      <w:pPr>
        <w:pStyle w:val="BodyText"/>
        <w:numPr>
          <w:ilvl w:val="0"/>
          <w:numId w:val="13"/>
        </w:numPr>
        <w:spacing w:before="0" w:line="240" w:lineRule="auto"/>
        <w:ind w:left="360"/>
      </w:pPr>
      <w:r>
        <w:t xml:space="preserve">As for closing entries, let the acronym “SEND” guide you.  You need four closing entries:  “S”: Sales and all income statement accounts with a normal credit balance; “E”: Expenses and all income statement accounts with a normal debit balance; “N”:  the net income is credited to Retained Earnings; </w:t>
      </w:r>
      <w:r w:rsidR="00447D09">
        <w:t xml:space="preserve">and </w:t>
      </w:r>
      <w:r>
        <w:t>“D”: Dividends are debited to Retained Earnings</w:t>
      </w:r>
      <w:r w:rsidR="00447D09">
        <w:t>.</w:t>
      </w:r>
    </w:p>
    <w:p w:rsidR="00E30CC7" w:rsidRDefault="00E30CC7" w:rsidP="00E30CC7">
      <w:pPr>
        <w:pStyle w:val="BodyText"/>
        <w:spacing w:before="0" w:line="240" w:lineRule="auto"/>
      </w:pPr>
    </w:p>
    <w:p w:rsidR="00045965" w:rsidRPr="00045965" w:rsidRDefault="00045965" w:rsidP="00045965">
      <w:pPr>
        <w:pStyle w:val="BodyText"/>
        <w:spacing w:before="0" w:line="240" w:lineRule="auto"/>
        <w:ind w:left="360" w:hanging="360"/>
        <w:rPr>
          <w:i/>
        </w:rPr>
      </w:pPr>
      <w:r>
        <w:rPr>
          <w:b/>
        </w:rPr>
        <w:lastRenderedPageBreak/>
        <w:t xml:space="preserve">Reading Guide </w:t>
      </w:r>
      <w:r w:rsidRPr="00045965">
        <w:rPr>
          <w:i/>
        </w:rPr>
        <w:t>(Please key your answer to the following questions.)</w:t>
      </w:r>
    </w:p>
    <w:p w:rsidR="00E30CC7" w:rsidRPr="00313034" w:rsidRDefault="00E30CC7" w:rsidP="00E30CC7">
      <w:pPr>
        <w:pStyle w:val="BodyText"/>
        <w:spacing w:before="0" w:line="240" w:lineRule="auto"/>
        <w:rPr>
          <w:b/>
        </w:rPr>
      </w:pPr>
    </w:p>
    <w:p w:rsidR="00E30CC7" w:rsidRDefault="00447D09" w:rsidP="00045965">
      <w:pPr>
        <w:pStyle w:val="BodyText"/>
        <w:numPr>
          <w:ilvl w:val="0"/>
          <w:numId w:val="14"/>
        </w:numPr>
        <w:ind w:left="360"/>
      </w:pPr>
      <w:r>
        <w:t>Will the balance of the Income Summary account have a debit balance or a credit balance if there is a net loss?</w:t>
      </w:r>
    </w:p>
    <w:p w:rsidR="00447D09" w:rsidRDefault="00447D09" w:rsidP="00045965">
      <w:pPr>
        <w:pStyle w:val="BodyText"/>
        <w:numPr>
          <w:ilvl w:val="0"/>
          <w:numId w:val="14"/>
        </w:numPr>
        <w:ind w:left="360"/>
      </w:pPr>
      <w:r>
        <w:t>What is the rule for determining whether an adjusting entry should be reversed?</w:t>
      </w:r>
    </w:p>
    <w:p w:rsidR="00447D09" w:rsidRDefault="00447D09" w:rsidP="00045965">
      <w:pPr>
        <w:pStyle w:val="BodyText"/>
        <w:numPr>
          <w:ilvl w:val="0"/>
          <w:numId w:val="14"/>
        </w:numPr>
        <w:ind w:left="360"/>
      </w:pPr>
      <w:r>
        <w:t>In reviewing Sun Treasures’ adjusting entries in our textbook, which three asset or liability accounts need reversing entries?</w:t>
      </w:r>
    </w:p>
    <w:p w:rsidR="00576805" w:rsidRDefault="00576805" w:rsidP="00045965">
      <w:pPr>
        <w:pStyle w:val="BodyText"/>
        <w:numPr>
          <w:ilvl w:val="0"/>
          <w:numId w:val="14"/>
        </w:numPr>
        <w:ind w:left="360"/>
      </w:pPr>
      <w:r>
        <w:t>Which reversing entry is unique to a corporation?</w:t>
      </w:r>
    </w:p>
    <w:p w:rsidR="00576805" w:rsidRDefault="00576805" w:rsidP="00045965">
      <w:pPr>
        <w:pStyle w:val="BodyText"/>
        <w:numPr>
          <w:ilvl w:val="0"/>
          <w:numId w:val="14"/>
        </w:numPr>
        <w:ind w:left="360"/>
      </w:pPr>
      <w:r>
        <w:t>What are the 13 steps of the Accounting Cycle for a merchandising business organized as a corporation?</w:t>
      </w:r>
    </w:p>
    <w:p w:rsidR="00D57949" w:rsidRDefault="00D57949" w:rsidP="00D57949">
      <w:pPr>
        <w:pStyle w:val="BodyText"/>
        <w:numPr>
          <w:ilvl w:val="0"/>
          <w:numId w:val="14"/>
        </w:numPr>
        <w:ind w:left="360"/>
      </w:pPr>
      <w:r>
        <w:t>Please complete the following table:</w:t>
      </w:r>
    </w:p>
    <w:p w:rsidR="00447D09" w:rsidRDefault="00447D09" w:rsidP="00447D09"/>
    <w:tbl>
      <w:tblPr>
        <w:tblStyle w:val="TableGrid"/>
        <w:tblW w:w="9900" w:type="dxa"/>
        <w:jc w:val="center"/>
        <w:tblLook w:val="04A0" w:firstRow="1" w:lastRow="0" w:firstColumn="1" w:lastColumn="0" w:noHBand="0" w:noVBand="1"/>
      </w:tblPr>
      <w:tblGrid>
        <w:gridCol w:w="3240"/>
        <w:gridCol w:w="3600"/>
        <w:gridCol w:w="3060"/>
      </w:tblGrid>
      <w:tr w:rsidR="00447D09" w:rsidTr="0043372E">
        <w:trPr>
          <w:jc w:val="center"/>
        </w:trPr>
        <w:tc>
          <w:tcPr>
            <w:tcW w:w="3240" w:type="dxa"/>
          </w:tcPr>
          <w:p w:rsidR="00447D09" w:rsidRPr="00D06831" w:rsidRDefault="00447D09" w:rsidP="00447D09">
            <w:pPr>
              <w:pStyle w:val="BodyText"/>
              <w:ind w:left="0"/>
              <w:rPr>
                <w:b/>
              </w:rPr>
            </w:pPr>
            <w:r>
              <w:rPr>
                <w:b/>
              </w:rPr>
              <w:t>22</w:t>
            </w:r>
            <w:r w:rsidRPr="00D06831">
              <w:rPr>
                <w:b/>
              </w:rPr>
              <w:t>-</w:t>
            </w:r>
            <w:r>
              <w:rPr>
                <w:b/>
              </w:rPr>
              <w:t>4</w:t>
            </w:r>
            <w:r w:rsidRPr="00D06831">
              <w:rPr>
                <w:b/>
              </w:rPr>
              <w:t xml:space="preserve"> Sample Transactions</w:t>
            </w:r>
          </w:p>
        </w:tc>
        <w:tc>
          <w:tcPr>
            <w:tcW w:w="3600" w:type="dxa"/>
          </w:tcPr>
          <w:p w:rsidR="00447D09" w:rsidRPr="00D06831" w:rsidRDefault="00447D09" w:rsidP="0043372E">
            <w:pPr>
              <w:pStyle w:val="BodyText"/>
              <w:ind w:left="0"/>
              <w:rPr>
                <w:b/>
              </w:rPr>
            </w:pPr>
            <w:r w:rsidRPr="00D06831">
              <w:rPr>
                <w:b/>
              </w:rPr>
              <w:t>Account(s) Debited</w:t>
            </w:r>
          </w:p>
        </w:tc>
        <w:tc>
          <w:tcPr>
            <w:tcW w:w="3060" w:type="dxa"/>
          </w:tcPr>
          <w:p w:rsidR="00447D09" w:rsidRPr="00D06831" w:rsidRDefault="00447D09" w:rsidP="0043372E">
            <w:pPr>
              <w:pStyle w:val="BodyText"/>
              <w:ind w:left="0"/>
              <w:rPr>
                <w:b/>
              </w:rPr>
            </w:pPr>
            <w:r w:rsidRPr="00D06831">
              <w:rPr>
                <w:b/>
              </w:rPr>
              <w:t>Account(s) Credited</w:t>
            </w:r>
          </w:p>
        </w:tc>
      </w:tr>
      <w:tr w:rsidR="00447D09" w:rsidTr="0043372E">
        <w:trPr>
          <w:jc w:val="center"/>
        </w:trPr>
        <w:tc>
          <w:tcPr>
            <w:tcW w:w="3240" w:type="dxa"/>
          </w:tcPr>
          <w:p w:rsidR="00447D09" w:rsidRDefault="00447D09" w:rsidP="0043372E">
            <w:pPr>
              <w:pStyle w:val="BodyText"/>
              <w:ind w:left="0"/>
              <w:jc w:val="left"/>
            </w:pPr>
            <w:r>
              <w:t>Reversing entry for Interest Receivable</w:t>
            </w:r>
          </w:p>
        </w:tc>
        <w:tc>
          <w:tcPr>
            <w:tcW w:w="3600" w:type="dxa"/>
          </w:tcPr>
          <w:p w:rsidR="00447D09" w:rsidRDefault="00447D09" w:rsidP="0043372E">
            <w:pPr>
              <w:pStyle w:val="BodyText"/>
              <w:ind w:left="0"/>
              <w:jc w:val="left"/>
            </w:pPr>
          </w:p>
        </w:tc>
        <w:tc>
          <w:tcPr>
            <w:tcW w:w="3060" w:type="dxa"/>
          </w:tcPr>
          <w:p w:rsidR="00447D09" w:rsidRDefault="00447D09" w:rsidP="0043372E">
            <w:pPr>
              <w:pStyle w:val="BodyText"/>
              <w:ind w:left="0"/>
              <w:jc w:val="left"/>
            </w:pPr>
          </w:p>
        </w:tc>
      </w:tr>
      <w:tr w:rsidR="00447D09" w:rsidTr="0043372E">
        <w:trPr>
          <w:jc w:val="center"/>
        </w:trPr>
        <w:tc>
          <w:tcPr>
            <w:tcW w:w="3240" w:type="dxa"/>
          </w:tcPr>
          <w:p w:rsidR="00447D09" w:rsidRDefault="00447D09" w:rsidP="0043372E">
            <w:pPr>
              <w:pStyle w:val="BodyText"/>
              <w:ind w:left="0"/>
              <w:jc w:val="left"/>
            </w:pPr>
            <w:r>
              <w:t>Reversing entry for Interest Payable</w:t>
            </w:r>
          </w:p>
        </w:tc>
        <w:tc>
          <w:tcPr>
            <w:tcW w:w="3600" w:type="dxa"/>
          </w:tcPr>
          <w:p w:rsidR="00447D09" w:rsidRDefault="00447D09" w:rsidP="0043372E">
            <w:pPr>
              <w:pStyle w:val="BodyText"/>
              <w:ind w:left="0"/>
              <w:jc w:val="left"/>
            </w:pPr>
          </w:p>
        </w:tc>
        <w:tc>
          <w:tcPr>
            <w:tcW w:w="3060" w:type="dxa"/>
          </w:tcPr>
          <w:p w:rsidR="00447D09" w:rsidRDefault="00447D09" w:rsidP="0043372E">
            <w:pPr>
              <w:pStyle w:val="BodyText"/>
              <w:ind w:left="0"/>
              <w:jc w:val="left"/>
            </w:pPr>
          </w:p>
        </w:tc>
      </w:tr>
      <w:tr w:rsidR="00447D09" w:rsidTr="0043372E">
        <w:trPr>
          <w:jc w:val="center"/>
        </w:trPr>
        <w:tc>
          <w:tcPr>
            <w:tcW w:w="3240" w:type="dxa"/>
          </w:tcPr>
          <w:p w:rsidR="00447D09" w:rsidRDefault="00447D09" w:rsidP="0043372E">
            <w:pPr>
              <w:pStyle w:val="BodyText"/>
              <w:ind w:left="0"/>
              <w:jc w:val="left"/>
            </w:pPr>
            <w:r>
              <w:t>Reversing entry for Federal Income Tax Payable</w:t>
            </w:r>
          </w:p>
        </w:tc>
        <w:tc>
          <w:tcPr>
            <w:tcW w:w="3600" w:type="dxa"/>
          </w:tcPr>
          <w:p w:rsidR="00447D09" w:rsidRDefault="00447D09" w:rsidP="0043372E">
            <w:pPr>
              <w:pStyle w:val="BodyText"/>
              <w:ind w:left="0"/>
              <w:jc w:val="left"/>
            </w:pPr>
          </w:p>
        </w:tc>
        <w:tc>
          <w:tcPr>
            <w:tcW w:w="3060" w:type="dxa"/>
          </w:tcPr>
          <w:p w:rsidR="00447D09" w:rsidRDefault="00447D09" w:rsidP="0043372E">
            <w:pPr>
              <w:pStyle w:val="BodyText"/>
              <w:ind w:left="0"/>
              <w:jc w:val="left"/>
            </w:pPr>
          </w:p>
        </w:tc>
      </w:tr>
    </w:tbl>
    <w:p w:rsidR="00E30CC7" w:rsidRPr="00447D09" w:rsidRDefault="00E30CC7" w:rsidP="00447D09"/>
    <w:sectPr w:rsidR="00E30CC7" w:rsidRPr="00447D09" w:rsidSect="00794B96">
      <w:footerReference w:type="even" r:id="rId9"/>
      <w:footerReference w:type="default" r:id="rId10"/>
      <w:pgSz w:w="12240" w:h="15840" w:code="1"/>
      <w:pgMar w:top="965" w:right="1008" w:bottom="1440" w:left="1267" w:header="720" w:footer="9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6F" w:rsidRDefault="00FB386F">
      <w:r>
        <w:separator/>
      </w:r>
    </w:p>
  </w:endnote>
  <w:endnote w:type="continuationSeparator" w:id="0">
    <w:p w:rsidR="00FB386F" w:rsidRDefault="00FB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16" w:rsidRDefault="00BA20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2016" w:rsidRDefault="00BA2016">
    <w:pPr>
      <w:pStyle w:val="Footer"/>
    </w:pPr>
  </w:p>
  <w:p w:rsidR="00BA2016" w:rsidRDefault="00BA20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170266"/>
      <w:docPartObj>
        <w:docPartGallery w:val="Page Numbers (Bottom of Page)"/>
        <w:docPartUnique/>
      </w:docPartObj>
    </w:sdtPr>
    <w:sdtEndPr>
      <w:rPr>
        <w:noProof/>
      </w:rPr>
    </w:sdtEndPr>
    <w:sdtContent>
      <w:p w:rsidR="00370DBC" w:rsidRDefault="00370DBC">
        <w:pPr>
          <w:pStyle w:val="Footer"/>
          <w:jc w:val="right"/>
        </w:pPr>
        <w:r>
          <w:fldChar w:fldCharType="begin"/>
        </w:r>
        <w:r>
          <w:instrText xml:space="preserve"> PAGE   \* MERGEFORMAT </w:instrText>
        </w:r>
        <w:r>
          <w:fldChar w:fldCharType="separate"/>
        </w:r>
        <w:r w:rsidR="00A80D0C">
          <w:rPr>
            <w:noProof/>
          </w:rPr>
          <w:t>1</w:t>
        </w:r>
        <w:r>
          <w:rPr>
            <w:noProof/>
          </w:rPr>
          <w:fldChar w:fldCharType="end"/>
        </w:r>
      </w:p>
    </w:sdtContent>
  </w:sdt>
  <w:p w:rsidR="00BA2016" w:rsidRPr="0088185F" w:rsidRDefault="00BA2016" w:rsidP="0088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6F" w:rsidRDefault="00FB386F">
      <w:r>
        <w:separator/>
      </w:r>
    </w:p>
  </w:footnote>
  <w:footnote w:type="continuationSeparator" w:id="0">
    <w:p w:rsidR="00FB386F" w:rsidRDefault="00FB3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55509A2"/>
    <w:multiLevelType w:val="hybridMultilevel"/>
    <w:tmpl w:val="7A7A1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2" w15:restartNumberingAfterBreak="0">
    <w:nsid w:val="691B70ED"/>
    <w:multiLevelType w:val="hybridMultilevel"/>
    <w:tmpl w:val="155CC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7EF9"/>
    <w:rsid w:val="00045965"/>
    <w:rsid w:val="000B0205"/>
    <w:rsid w:val="00177AAC"/>
    <w:rsid w:val="0020018E"/>
    <w:rsid w:val="0020385C"/>
    <w:rsid w:val="00216931"/>
    <w:rsid w:val="00313034"/>
    <w:rsid w:val="0034457D"/>
    <w:rsid w:val="0036687A"/>
    <w:rsid w:val="00370DBC"/>
    <w:rsid w:val="0042449B"/>
    <w:rsid w:val="00447D09"/>
    <w:rsid w:val="004A6DCE"/>
    <w:rsid w:val="004F2030"/>
    <w:rsid w:val="004F4F6C"/>
    <w:rsid w:val="00531CF5"/>
    <w:rsid w:val="00576805"/>
    <w:rsid w:val="00601E8D"/>
    <w:rsid w:val="006627ED"/>
    <w:rsid w:val="006E5E92"/>
    <w:rsid w:val="00722964"/>
    <w:rsid w:val="00780CAA"/>
    <w:rsid w:val="00794B96"/>
    <w:rsid w:val="007F20CE"/>
    <w:rsid w:val="007F4FC0"/>
    <w:rsid w:val="0088185F"/>
    <w:rsid w:val="00885AED"/>
    <w:rsid w:val="00977EF9"/>
    <w:rsid w:val="009821F7"/>
    <w:rsid w:val="009C2DFB"/>
    <w:rsid w:val="009C33D8"/>
    <w:rsid w:val="00A57D63"/>
    <w:rsid w:val="00A80D0C"/>
    <w:rsid w:val="00AB60DC"/>
    <w:rsid w:val="00AC264F"/>
    <w:rsid w:val="00AC35CD"/>
    <w:rsid w:val="00B406F6"/>
    <w:rsid w:val="00B968F2"/>
    <w:rsid w:val="00BA1A57"/>
    <w:rsid w:val="00BA2016"/>
    <w:rsid w:val="00BA4966"/>
    <w:rsid w:val="00CA097F"/>
    <w:rsid w:val="00D06831"/>
    <w:rsid w:val="00D57949"/>
    <w:rsid w:val="00D80AF0"/>
    <w:rsid w:val="00E0003B"/>
    <w:rsid w:val="00E27897"/>
    <w:rsid w:val="00E30CC7"/>
    <w:rsid w:val="00E41A66"/>
    <w:rsid w:val="00E442BF"/>
    <w:rsid w:val="00E80B46"/>
    <w:rsid w:val="00ED7189"/>
    <w:rsid w:val="00F62802"/>
    <w:rsid w:val="00FB25F8"/>
    <w:rsid w:val="00FB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01BA66-23A8-4772-9B79-0CA0B2CD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5F"/>
    <w:rPr>
      <w:rFonts w:asciiTheme="minorHAnsi" w:hAnsiTheme="minorHAnsi"/>
      <w:spacing w:val="-5"/>
      <w:sz w:val="22"/>
    </w:rPr>
  </w:style>
  <w:style w:type="paragraph" w:styleId="Heading1">
    <w:name w:val="heading 1"/>
    <w:basedOn w:val="Normal"/>
    <w:next w:val="Normal"/>
    <w:qFormat/>
    <w:rsid w:val="004A6DCE"/>
    <w:pPr>
      <w:keepNext/>
      <w:keepLines/>
      <w:outlineLvl w:val="0"/>
    </w:pPr>
    <w:rPr>
      <w:rFonts w:asciiTheme="majorHAnsi" w:hAnsiTheme="majorHAnsi"/>
      <w:b/>
    </w:rPr>
  </w:style>
  <w:style w:type="paragraph" w:styleId="Heading2">
    <w:name w:val="heading 2"/>
    <w:basedOn w:val="Normal"/>
    <w:next w:val="BodyText"/>
    <w:semiHidden/>
    <w:unhideWhenUsed/>
    <w:rsid w:val="00E442BF"/>
    <w:pPr>
      <w:keepNext/>
      <w:keepLines/>
      <w:spacing w:line="200" w:lineRule="atLeast"/>
      <w:outlineLvl w:val="1"/>
    </w:pPr>
    <w:rPr>
      <w:rFonts w:ascii="Arial Black" w:hAnsi="Arial Black"/>
      <w:spacing w:val="-10"/>
      <w:kern w:val="28"/>
    </w:rPr>
  </w:style>
  <w:style w:type="paragraph" w:styleId="Heading3">
    <w:name w:val="heading 3"/>
    <w:basedOn w:val="Normal"/>
    <w:next w:val="BodyText"/>
    <w:semiHidden/>
    <w:unhideWhenUsed/>
    <w:qFormat/>
    <w:rsid w:val="00E442BF"/>
    <w:pPr>
      <w:keepNext/>
      <w:keepLines/>
      <w:spacing w:line="180" w:lineRule="atLeast"/>
      <w:ind w:left="1195"/>
      <w:outlineLvl w:val="2"/>
    </w:pPr>
    <w:rPr>
      <w:rFonts w:ascii="Arial Black" w:hAnsi="Arial Black"/>
      <w:kern w:val="28"/>
    </w:rPr>
  </w:style>
  <w:style w:type="paragraph" w:styleId="Heading4">
    <w:name w:val="heading 4"/>
    <w:basedOn w:val="Normal"/>
    <w:next w:val="BodyText"/>
    <w:semiHidden/>
    <w:unhideWhenUsed/>
    <w:qFormat/>
    <w:rsid w:val="00E442B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semiHidden/>
    <w:unhideWhenUsed/>
    <w:qFormat/>
    <w:rsid w:val="00E442B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5F"/>
    <w:pPr>
      <w:spacing w:before="220" w:line="180" w:lineRule="atLeast"/>
      <w:ind w:left="720"/>
      <w:jc w:val="both"/>
    </w:pPr>
  </w:style>
  <w:style w:type="paragraph" w:styleId="Closing">
    <w:name w:val="Closing"/>
    <w:basedOn w:val="Normal"/>
    <w:semiHidden/>
    <w:rsid w:val="00E442BF"/>
    <w:pPr>
      <w:keepNext/>
      <w:spacing w:line="220" w:lineRule="atLeast"/>
    </w:pPr>
  </w:style>
  <w:style w:type="paragraph" w:customStyle="1" w:styleId="CompanyName">
    <w:name w:val="Company Name"/>
    <w:basedOn w:val="Normal"/>
    <w:qFormat/>
    <w:rsid w:val="00E0003B"/>
    <w:pPr>
      <w:keepLines/>
      <w:spacing w:line="320" w:lineRule="exact"/>
      <w:jc w:val="center"/>
    </w:pPr>
    <w:rPr>
      <w:rFonts w:asciiTheme="majorHAnsi" w:hAnsiTheme="majorHAnsi"/>
      <w:color w:val="FFFFFF" w:themeColor="background1"/>
      <w:spacing w:val="-15"/>
      <w:sz w:val="32"/>
    </w:rPr>
  </w:style>
  <w:style w:type="table" w:styleId="TableGrid">
    <w:name w:val="Table Grid"/>
    <w:basedOn w:val="TableNormal"/>
    <w:uiPriority w:val="59"/>
    <w:rsid w:val="004A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basedOn w:val="BodyText"/>
    <w:next w:val="Normal"/>
    <w:semiHidden/>
    <w:unhideWhenUsed/>
    <w:rsid w:val="00E442BF"/>
    <w:pPr>
      <w:keepLines/>
      <w:jc w:val="left"/>
    </w:pPr>
  </w:style>
  <w:style w:type="paragraph" w:customStyle="1" w:styleId="HeaderBase">
    <w:name w:val="Header Base"/>
    <w:basedOn w:val="BodyText"/>
    <w:semiHidden/>
    <w:unhideWhenUsed/>
    <w:rsid w:val="00E442BF"/>
    <w:pPr>
      <w:keepLines/>
      <w:tabs>
        <w:tab w:val="center" w:pos="4320"/>
        <w:tab w:val="right" w:pos="8640"/>
      </w:tabs>
    </w:pPr>
  </w:style>
  <w:style w:type="paragraph" w:styleId="Footer">
    <w:name w:val="footer"/>
    <w:basedOn w:val="Normal"/>
    <w:link w:val="FooterChar"/>
    <w:uiPriority w:val="99"/>
    <w:unhideWhenUsed/>
    <w:rsid w:val="0088185F"/>
    <w:pPr>
      <w:jc w:val="center"/>
    </w:pPr>
    <w:rPr>
      <w:sz w:val="18"/>
    </w:rPr>
  </w:style>
  <w:style w:type="paragraph" w:styleId="Header">
    <w:name w:val="header"/>
    <w:basedOn w:val="HeaderBase"/>
    <w:semiHidden/>
    <w:rsid w:val="00E442BF"/>
    <w:pPr>
      <w:spacing w:after="600"/>
    </w:pPr>
  </w:style>
  <w:style w:type="paragraph" w:customStyle="1" w:styleId="HeadingBase">
    <w:name w:val="Heading Base"/>
    <w:basedOn w:val="BodyText"/>
    <w:next w:val="BodyText"/>
    <w:semiHidden/>
    <w:unhideWhenUsed/>
    <w:rsid w:val="00E442BF"/>
    <w:pPr>
      <w:keepNext/>
      <w:keepLines/>
      <w:jc w:val="left"/>
    </w:pPr>
    <w:rPr>
      <w:rFonts w:ascii="Arial Black" w:hAnsi="Arial Black"/>
      <w:spacing w:val="-10"/>
      <w:kern w:val="28"/>
    </w:rPr>
  </w:style>
  <w:style w:type="paragraph" w:styleId="MessageHeader">
    <w:name w:val="Message Header"/>
    <w:basedOn w:val="BodyText"/>
    <w:semiHidden/>
    <w:rsid w:val="00E442BF"/>
    <w:pPr>
      <w:keepLines/>
      <w:spacing w:after="120"/>
      <w:ind w:left="1555" w:hanging="720"/>
      <w:jc w:val="left"/>
    </w:pPr>
  </w:style>
  <w:style w:type="paragraph" w:customStyle="1" w:styleId="MessageHeaderFirst">
    <w:name w:val="Message Header First"/>
    <w:basedOn w:val="MessageHeader"/>
    <w:next w:val="MessageHeader"/>
    <w:semiHidden/>
    <w:unhideWhenUsed/>
    <w:rsid w:val="00E442BF"/>
  </w:style>
  <w:style w:type="character" w:customStyle="1" w:styleId="MessageHeaderLabel">
    <w:name w:val="Message Header Label"/>
    <w:semiHidden/>
    <w:unhideWhenUsed/>
    <w:rsid w:val="00E442BF"/>
    <w:rPr>
      <w:rFonts w:ascii="Arial Black" w:hAnsi="Arial Black"/>
      <w:spacing w:val="-10"/>
      <w:sz w:val="18"/>
    </w:rPr>
  </w:style>
  <w:style w:type="paragraph" w:customStyle="1" w:styleId="MessageHeaderLast">
    <w:name w:val="Message Header Last"/>
    <w:basedOn w:val="MessageHeader"/>
    <w:next w:val="BodyText"/>
    <w:semiHidden/>
    <w:unhideWhenUsed/>
    <w:rsid w:val="00E442BF"/>
    <w:pPr>
      <w:pBdr>
        <w:bottom w:val="single" w:sz="6" w:space="15" w:color="auto"/>
      </w:pBdr>
      <w:spacing w:after="320"/>
    </w:pPr>
  </w:style>
  <w:style w:type="paragraph" w:styleId="NormalIndent">
    <w:name w:val="Normal Indent"/>
    <w:basedOn w:val="Normal"/>
    <w:semiHidden/>
    <w:rsid w:val="00E442BF"/>
    <w:pPr>
      <w:ind w:left="1555"/>
    </w:pPr>
  </w:style>
  <w:style w:type="character" w:styleId="PageNumber">
    <w:name w:val="page number"/>
    <w:semiHidden/>
    <w:rsid w:val="00E442BF"/>
    <w:rPr>
      <w:sz w:val="18"/>
    </w:rPr>
  </w:style>
  <w:style w:type="paragraph" w:customStyle="1" w:styleId="ReturnAddress">
    <w:name w:val="Return Address"/>
    <w:basedOn w:val="Normal"/>
    <w:semiHidden/>
    <w:unhideWhenUsed/>
    <w:rsid w:val="00E442BF"/>
    <w:pPr>
      <w:keepLines/>
      <w:spacing w:line="200" w:lineRule="atLeast"/>
    </w:pPr>
    <w:rPr>
      <w:spacing w:val="-2"/>
      <w:sz w:val="16"/>
    </w:rPr>
  </w:style>
  <w:style w:type="paragraph" w:styleId="Signature">
    <w:name w:val="Signature"/>
    <w:basedOn w:val="BodyText"/>
    <w:semiHidden/>
    <w:unhideWhenUsed/>
    <w:rsid w:val="00E442BF"/>
    <w:pPr>
      <w:keepNext/>
      <w:keepLines/>
      <w:spacing w:before="660"/>
    </w:pPr>
  </w:style>
  <w:style w:type="paragraph" w:customStyle="1" w:styleId="SignatureJobTitle">
    <w:name w:val="Signature Job Title"/>
    <w:basedOn w:val="Signature"/>
    <w:next w:val="Normal"/>
    <w:semiHidden/>
    <w:unhideWhenUsed/>
    <w:rsid w:val="00E442BF"/>
    <w:pPr>
      <w:spacing w:before="0"/>
      <w:jc w:val="left"/>
    </w:pPr>
  </w:style>
  <w:style w:type="paragraph" w:customStyle="1" w:styleId="SignatureName">
    <w:name w:val="Signature Name"/>
    <w:basedOn w:val="Signature"/>
    <w:next w:val="SignatureJobTitle"/>
    <w:semiHidden/>
    <w:unhideWhenUsed/>
    <w:rsid w:val="00E442BF"/>
    <w:pPr>
      <w:spacing w:before="720"/>
      <w:jc w:val="left"/>
    </w:pPr>
  </w:style>
  <w:style w:type="paragraph" w:styleId="BalloonText">
    <w:name w:val="Balloon Text"/>
    <w:basedOn w:val="Normal"/>
    <w:link w:val="BalloonTextChar"/>
    <w:uiPriority w:val="99"/>
    <w:semiHidden/>
    <w:unhideWhenUsed/>
    <w:rsid w:val="004F2030"/>
    <w:rPr>
      <w:rFonts w:ascii="Tahoma" w:hAnsi="Tahoma" w:cs="Tahoma"/>
      <w:sz w:val="16"/>
      <w:szCs w:val="16"/>
    </w:rPr>
  </w:style>
  <w:style w:type="paragraph" w:styleId="List">
    <w:name w:val="List"/>
    <w:basedOn w:val="Normal"/>
    <w:semiHidden/>
    <w:rsid w:val="00E442BF"/>
    <w:pPr>
      <w:ind w:left="1195" w:hanging="360"/>
    </w:pPr>
  </w:style>
  <w:style w:type="paragraph" w:styleId="List2">
    <w:name w:val="List 2"/>
    <w:basedOn w:val="Normal"/>
    <w:semiHidden/>
    <w:rsid w:val="00E442BF"/>
    <w:pPr>
      <w:ind w:left="1555" w:hanging="360"/>
    </w:pPr>
  </w:style>
  <w:style w:type="paragraph" w:styleId="List3">
    <w:name w:val="List 3"/>
    <w:basedOn w:val="Normal"/>
    <w:semiHidden/>
    <w:rsid w:val="00E442BF"/>
    <w:pPr>
      <w:ind w:left="1915" w:hanging="360"/>
    </w:pPr>
  </w:style>
  <w:style w:type="paragraph" w:styleId="List4">
    <w:name w:val="List 4"/>
    <w:basedOn w:val="Normal"/>
    <w:semiHidden/>
    <w:rsid w:val="00E442BF"/>
    <w:pPr>
      <w:ind w:left="2275" w:hanging="360"/>
    </w:pPr>
  </w:style>
  <w:style w:type="paragraph" w:styleId="List5">
    <w:name w:val="List 5"/>
    <w:basedOn w:val="Normal"/>
    <w:semiHidden/>
    <w:rsid w:val="00E442BF"/>
    <w:pPr>
      <w:ind w:left="2635" w:hanging="360"/>
    </w:pPr>
  </w:style>
  <w:style w:type="paragraph" w:styleId="ListBullet">
    <w:name w:val="List Bullet"/>
    <w:basedOn w:val="Normal"/>
    <w:autoRedefine/>
    <w:semiHidden/>
    <w:rsid w:val="00E442BF"/>
    <w:pPr>
      <w:numPr>
        <w:numId w:val="3"/>
      </w:numPr>
      <w:ind w:left="1195"/>
    </w:pPr>
  </w:style>
  <w:style w:type="paragraph" w:styleId="ListBullet2">
    <w:name w:val="List Bullet 2"/>
    <w:basedOn w:val="Normal"/>
    <w:autoRedefine/>
    <w:semiHidden/>
    <w:rsid w:val="00E442BF"/>
    <w:pPr>
      <w:numPr>
        <w:numId w:val="4"/>
      </w:numPr>
      <w:ind w:left="1555"/>
    </w:pPr>
  </w:style>
  <w:style w:type="paragraph" w:styleId="ListBullet3">
    <w:name w:val="List Bullet 3"/>
    <w:basedOn w:val="Normal"/>
    <w:autoRedefine/>
    <w:semiHidden/>
    <w:rsid w:val="00E442BF"/>
    <w:pPr>
      <w:numPr>
        <w:numId w:val="5"/>
      </w:numPr>
      <w:ind w:left="1915"/>
    </w:pPr>
  </w:style>
  <w:style w:type="paragraph" w:styleId="ListBullet4">
    <w:name w:val="List Bullet 4"/>
    <w:basedOn w:val="Normal"/>
    <w:autoRedefine/>
    <w:semiHidden/>
    <w:rsid w:val="00E442BF"/>
    <w:pPr>
      <w:numPr>
        <w:numId w:val="6"/>
      </w:numPr>
      <w:ind w:left="2275"/>
    </w:pPr>
  </w:style>
  <w:style w:type="paragraph" w:styleId="ListBullet5">
    <w:name w:val="List Bullet 5"/>
    <w:basedOn w:val="Normal"/>
    <w:autoRedefine/>
    <w:semiHidden/>
    <w:rsid w:val="00E442BF"/>
    <w:pPr>
      <w:numPr>
        <w:numId w:val="7"/>
      </w:numPr>
      <w:ind w:left="2635"/>
    </w:pPr>
  </w:style>
  <w:style w:type="paragraph" w:styleId="ListContinue">
    <w:name w:val="List Continue"/>
    <w:basedOn w:val="Normal"/>
    <w:semiHidden/>
    <w:rsid w:val="00E442BF"/>
    <w:pPr>
      <w:spacing w:after="120"/>
      <w:ind w:left="1195"/>
    </w:pPr>
  </w:style>
  <w:style w:type="paragraph" w:styleId="ListContinue2">
    <w:name w:val="List Continue 2"/>
    <w:basedOn w:val="Normal"/>
    <w:semiHidden/>
    <w:rsid w:val="00E442BF"/>
    <w:pPr>
      <w:spacing w:after="120"/>
      <w:ind w:left="1555"/>
    </w:pPr>
  </w:style>
  <w:style w:type="paragraph" w:styleId="ListContinue3">
    <w:name w:val="List Continue 3"/>
    <w:basedOn w:val="Normal"/>
    <w:semiHidden/>
    <w:rsid w:val="00E442BF"/>
    <w:pPr>
      <w:spacing w:after="120"/>
      <w:ind w:left="1915"/>
    </w:pPr>
  </w:style>
  <w:style w:type="paragraph" w:styleId="ListContinue4">
    <w:name w:val="List Continue 4"/>
    <w:basedOn w:val="Normal"/>
    <w:semiHidden/>
    <w:rsid w:val="00E442BF"/>
    <w:pPr>
      <w:spacing w:after="120"/>
      <w:ind w:left="2275"/>
    </w:pPr>
  </w:style>
  <w:style w:type="paragraph" w:styleId="ListContinue5">
    <w:name w:val="List Continue 5"/>
    <w:basedOn w:val="Normal"/>
    <w:semiHidden/>
    <w:rsid w:val="00E442BF"/>
    <w:pPr>
      <w:spacing w:after="120"/>
      <w:ind w:left="2635"/>
    </w:pPr>
  </w:style>
  <w:style w:type="paragraph" w:styleId="ListNumber">
    <w:name w:val="List Number"/>
    <w:basedOn w:val="Normal"/>
    <w:semiHidden/>
    <w:rsid w:val="00E442BF"/>
    <w:pPr>
      <w:numPr>
        <w:numId w:val="8"/>
      </w:numPr>
      <w:ind w:left="1195"/>
    </w:pPr>
  </w:style>
  <w:style w:type="paragraph" w:styleId="ListNumber2">
    <w:name w:val="List Number 2"/>
    <w:basedOn w:val="Normal"/>
    <w:semiHidden/>
    <w:rsid w:val="00E442BF"/>
    <w:pPr>
      <w:numPr>
        <w:numId w:val="9"/>
      </w:numPr>
      <w:ind w:left="1555"/>
    </w:pPr>
  </w:style>
  <w:style w:type="paragraph" w:styleId="ListNumber3">
    <w:name w:val="List Number 3"/>
    <w:basedOn w:val="Normal"/>
    <w:semiHidden/>
    <w:rsid w:val="00E442BF"/>
    <w:pPr>
      <w:numPr>
        <w:numId w:val="10"/>
      </w:numPr>
      <w:ind w:left="1915"/>
    </w:pPr>
  </w:style>
  <w:style w:type="paragraph" w:styleId="ListNumber4">
    <w:name w:val="List Number 4"/>
    <w:basedOn w:val="Normal"/>
    <w:semiHidden/>
    <w:rsid w:val="00E442BF"/>
    <w:pPr>
      <w:numPr>
        <w:numId w:val="11"/>
      </w:numPr>
      <w:ind w:left="2275"/>
    </w:pPr>
  </w:style>
  <w:style w:type="paragraph" w:styleId="ListNumber5">
    <w:name w:val="List Number 5"/>
    <w:basedOn w:val="Normal"/>
    <w:semiHidden/>
    <w:rsid w:val="00E442BF"/>
    <w:pPr>
      <w:numPr>
        <w:numId w:val="12"/>
      </w:numPr>
      <w:ind w:left="2635"/>
    </w:pPr>
  </w:style>
  <w:style w:type="character" w:customStyle="1" w:styleId="BalloonTextChar">
    <w:name w:val="Balloon Text Char"/>
    <w:basedOn w:val="DefaultParagraphFont"/>
    <w:link w:val="BalloonText"/>
    <w:uiPriority w:val="99"/>
    <w:semiHidden/>
    <w:rsid w:val="004F2030"/>
    <w:rPr>
      <w:rFonts w:ascii="Tahoma" w:hAnsi="Tahoma" w:cs="Tahoma"/>
      <w:spacing w:val="-5"/>
      <w:sz w:val="16"/>
      <w:szCs w:val="16"/>
    </w:rPr>
  </w:style>
  <w:style w:type="paragraph" w:styleId="Title">
    <w:name w:val="Title"/>
    <w:basedOn w:val="Normal"/>
    <w:next w:val="Normal"/>
    <w:link w:val="TitleChar"/>
    <w:uiPriority w:val="10"/>
    <w:qFormat/>
    <w:rsid w:val="004A6DCE"/>
    <w:pPr>
      <w:keepNext/>
      <w:keepLines/>
      <w:spacing w:before="400" w:after="120" w:line="240" w:lineRule="atLeast"/>
    </w:pPr>
    <w:rPr>
      <w:rFonts w:asciiTheme="majorHAnsi" w:hAnsiTheme="majorHAnsi"/>
      <w:b/>
      <w:kern w:val="28"/>
      <w:sz w:val="108"/>
    </w:rPr>
  </w:style>
  <w:style w:type="character" w:customStyle="1" w:styleId="TitleChar">
    <w:name w:val="Title Char"/>
    <w:basedOn w:val="DefaultParagraphFont"/>
    <w:link w:val="Title"/>
    <w:uiPriority w:val="10"/>
    <w:rsid w:val="004A6DCE"/>
    <w:rPr>
      <w:rFonts w:asciiTheme="majorHAnsi" w:hAnsiTheme="majorHAnsi"/>
      <w:b/>
      <w:spacing w:val="-5"/>
      <w:kern w:val="28"/>
      <w:sz w:val="108"/>
    </w:rPr>
  </w:style>
  <w:style w:type="character" w:styleId="PlaceholderText">
    <w:name w:val="Placeholder Text"/>
    <w:basedOn w:val="DefaultParagraphFont"/>
    <w:uiPriority w:val="99"/>
    <w:semiHidden/>
    <w:rsid w:val="00E0003B"/>
    <w:rPr>
      <w:color w:val="808080"/>
    </w:rPr>
  </w:style>
  <w:style w:type="character" w:customStyle="1" w:styleId="BodyTextChar">
    <w:name w:val="Body Text Char"/>
    <w:basedOn w:val="DefaultParagraphFont"/>
    <w:link w:val="BodyText"/>
    <w:rsid w:val="0088185F"/>
    <w:rPr>
      <w:rFonts w:asciiTheme="minorHAnsi" w:hAnsiTheme="minorHAnsi"/>
      <w:spacing w:val="-5"/>
      <w:sz w:val="22"/>
    </w:rPr>
  </w:style>
  <w:style w:type="character" w:customStyle="1" w:styleId="FooterChar">
    <w:name w:val="Footer Char"/>
    <w:basedOn w:val="DefaultParagraphFont"/>
    <w:link w:val="Footer"/>
    <w:uiPriority w:val="99"/>
    <w:rsid w:val="00370DBC"/>
    <w:rPr>
      <w:rFonts w:asciiTheme="minorHAnsi" w:hAnsiTheme="minorHAnsi"/>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CE"/>
    <w:rsid w:val="00026DCE"/>
    <w:rsid w:val="003A3793"/>
    <w:rsid w:val="004B7E9F"/>
    <w:rsid w:val="007C592B"/>
    <w:rsid w:val="008D6BB4"/>
    <w:rsid w:val="00A909A7"/>
    <w:rsid w:val="00C02C4F"/>
    <w:rsid w:val="00D7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FE7EEDC1C4D33A655A5CEC31BD6DD">
    <w:name w:val="A95FE7EEDC1C4D33A655A5CEC31BD6DD"/>
  </w:style>
  <w:style w:type="paragraph" w:customStyle="1" w:styleId="40DEBF4CB37548F39D748214040CE648">
    <w:name w:val="40DEBF4CB37548F39D748214040CE648"/>
  </w:style>
  <w:style w:type="paragraph" w:customStyle="1" w:styleId="73652B24D92D46A6A2D7285727040C99">
    <w:name w:val="73652B24D92D46A6A2D7285727040C99"/>
  </w:style>
  <w:style w:type="paragraph" w:customStyle="1" w:styleId="7FEC495E2A9D495C816F12EB212A4D13">
    <w:name w:val="7FEC495E2A9D495C816F12EB212A4D13"/>
  </w:style>
  <w:style w:type="paragraph" w:customStyle="1" w:styleId="46EEA4C9E7EC4A6A8464FC46DFB1DF41">
    <w:name w:val="46EEA4C9E7EC4A6A8464FC46DFB1DF41"/>
  </w:style>
  <w:style w:type="paragraph" w:customStyle="1" w:styleId="3A591B2D918C4824867AF6933AD6F081">
    <w:name w:val="3A591B2D918C4824867AF6933AD6F081"/>
  </w:style>
  <w:style w:type="paragraph" w:customStyle="1" w:styleId="06E3BC4B07A545E5B712B2DF399BB47E">
    <w:name w:val="06E3BC4B07A545E5B712B2DF399BB47E"/>
  </w:style>
  <w:style w:type="paragraph" w:customStyle="1" w:styleId="55D3C305B3A2453D8EC540279BE4AE12">
    <w:name w:val="55D3C305B3A2453D8EC540279BE4AE12"/>
    <w:rsid w:val="0002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2F78E39-EDF4-4463-886C-A227B1A9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(Professional design).dotx</Template>
  <TotalTime>1</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Memo (Professional design)</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(Professional design)</dc:title>
  <dc:creator>"%username%"</dc:creator>
  <cp:keywords/>
  <cp:lastModifiedBy>Jann Cleary</cp:lastModifiedBy>
  <cp:revision>3</cp:revision>
  <dcterms:created xsi:type="dcterms:W3CDTF">2014-08-16T19:10:00Z</dcterms:created>
  <dcterms:modified xsi:type="dcterms:W3CDTF">2017-02-19T16:14:00Z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