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60" w:type="dxa"/>
        <w:tblCellMar>
          <w:left w:w="187" w:type="dxa"/>
          <w:right w:w="187" w:type="dxa"/>
        </w:tblCellMar>
        <w:tblLook w:val="0000" w:firstRow="0" w:lastRow="0" w:firstColumn="0" w:lastColumn="0" w:noHBand="0" w:noVBand="0"/>
      </w:tblPr>
      <w:tblGrid>
        <w:gridCol w:w="394"/>
        <w:gridCol w:w="2936"/>
        <w:gridCol w:w="6480"/>
      </w:tblGrid>
      <w:tr w:rsidR="00885AED" w:rsidTr="00885AED">
        <w:trPr>
          <w:trHeight w:val="720"/>
        </w:trPr>
        <w:tc>
          <w:tcPr>
            <w:tcW w:w="394" w:type="dxa"/>
            <w:tcMar>
              <w:left w:w="0" w:type="dxa"/>
              <w:right w:w="0" w:type="dxa"/>
            </w:tcMar>
          </w:tcPr>
          <w:p w:rsidR="00885AED" w:rsidRDefault="00885AED" w:rsidP="00F06A66"/>
        </w:tc>
        <w:tc>
          <w:tcPr>
            <w:tcW w:w="2936" w:type="dxa"/>
            <w:shd w:val="clear" w:color="auto" w:fill="595959" w:themeFill="text1" w:themeFillTint="A6"/>
            <w:vAlign w:val="center"/>
          </w:tcPr>
          <w:p w:rsidR="00885AED" w:rsidRDefault="00885AED" w:rsidP="00F06A66">
            <w:pPr>
              <w:pStyle w:val="CompanyName"/>
              <w:ind w:left="-941" w:firstLine="720"/>
              <w:jc w:val="left"/>
            </w:pPr>
            <w:r>
              <w:t>Chapter 1</w:t>
            </w:r>
            <w:r w:rsidR="00525B22">
              <w:t>9</w:t>
            </w:r>
          </w:p>
        </w:tc>
        <w:tc>
          <w:tcPr>
            <w:tcW w:w="6480" w:type="dxa"/>
            <w:shd w:val="clear" w:color="auto" w:fill="595959" w:themeFill="text1" w:themeFillTint="A6"/>
            <w:vAlign w:val="center"/>
          </w:tcPr>
          <w:p w:rsidR="00885AED" w:rsidRDefault="00525B22" w:rsidP="00F06A66">
            <w:pPr>
              <w:pStyle w:val="CompanyName"/>
              <w:jc w:val="left"/>
            </w:pPr>
            <w:r>
              <w:t>Accounting for Plant Assets, Depreciation, and Intangible Assets</w:t>
            </w:r>
          </w:p>
        </w:tc>
      </w:tr>
    </w:tbl>
    <w:p w:rsidR="00E442BF" w:rsidRPr="00885AED" w:rsidRDefault="00397739" w:rsidP="00F06A66">
      <w:pPr>
        <w:pStyle w:val="Title"/>
        <w:spacing w:before="120" w:after="0"/>
        <w:rPr>
          <w:sz w:val="72"/>
        </w:rPr>
      </w:pPr>
      <w:r>
        <w:rPr>
          <w:rFonts w:ascii="Arial" w:hAnsi="Arial" w:cs="Arial"/>
          <w:noProof/>
          <w:color w:val="0000FF"/>
          <w:sz w:val="27"/>
          <w:szCs w:val="27"/>
        </w:rPr>
        <w:drawing>
          <wp:anchor distT="0" distB="0" distL="114300" distR="114300" simplePos="0" relativeHeight="251660800" behindDoc="0" locked="0" layoutInCell="1" allowOverlap="1" wp14:anchorId="554135D4" wp14:editId="41BAEF37">
            <wp:simplePos x="0" y="0"/>
            <wp:positionH relativeFrom="column">
              <wp:posOffset>4052117</wp:posOffset>
            </wp:positionH>
            <wp:positionV relativeFrom="paragraph">
              <wp:posOffset>349852</wp:posOffset>
            </wp:positionV>
            <wp:extent cx="2137509" cy="1513134"/>
            <wp:effectExtent l="0" t="0" r="0" b="0"/>
            <wp:wrapNone/>
            <wp:docPr id="3" name="Picture 3" descr="https://encrypted-tbn3.gstatic.com/images?q=tbn:ANd9GcRVUsdxS4CkkUYOPLmyzpcHQ5o7Vuq3JAdhVGw55HBHVRWZldy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VUsdxS4CkkUYOPLmyzpcHQ5o7Vuq3JAdhVGw55HBHVRWZldy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7509" cy="1513134"/>
                    </a:xfrm>
                    <a:prstGeom prst="rect">
                      <a:avLst/>
                    </a:prstGeom>
                    <a:noFill/>
                    <a:ln>
                      <a:noFill/>
                    </a:ln>
                  </pic:spPr>
                </pic:pic>
              </a:graphicData>
            </a:graphic>
            <wp14:sizeRelH relativeFrom="page">
              <wp14:pctWidth>0</wp14:pctWidth>
            </wp14:sizeRelH>
            <wp14:sizeRelV relativeFrom="page">
              <wp14:pctHeight>0</wp14:pctHeight>
            </wp14:sizeRelV>
          </wp:anchor>
        </w:drawing>
      </w:r>
      <w:r w:rsidR="004F2030" w:rsidRPr="00885AED">
        <w:rPr>
          <w:sz w:val="72"/>
        </w:rPr>
        <w:t>Memo</w:t>
      </w:r>
    </w:p>
    <w:p w:rsidR="00370DBC" w:rsidRPr="00E0003B" w:rsidRDefault="00370DBC" w:rsidP="00F06A66">
      <w:pPr>
        <w:tabs>
          <w:tab w:val="left" w:pos="1152"/>
        </w:tabs>
        <w:spacing w:line="480" w:lineRule="auto"/>
      </w:pPr>
      <w:r w:rsidRPr="004A6DCE">
        <w:t>To:</w:t>
      </w:r>
      <w:r w:rsidRPr="004A6DCE">
        <w:rPr>
          <w:rFonts w:asciiTheme="majorHAnsi" w:hAnsiTheme="majorHAnsi"/>
          <w:b/>
        </w:rPr>
        <w:tab/>
      </w:r>
      <w:r>
        <w:t>My Awesome Advanced Accounting Students</w:t>
      </w:r>
    </w:p>
    <w:p w:rsidR="00370DBC" w:rsidRPr="00E0003B" w:rsidRDefault="00370DBC" w:rsidP="00F06A66">
      <w:pPr>
        <w:tabs>
          <w:tab w:val="left" w:pos="1152"/>
        </w:tabs>
        <w:spacing w:line="480" w:lineRule="auto"/>
      </w:pPr>
      <w:r w:rsidRPr="004A6DCE">
        <w:t>From:</w:t>
      </w:r>
      <w:r w:rsidRPr="004A6DCE">
        <w:rPr>
          <w:rFonts w:asciiTheme="majorHAnsi" w:hAnsiTheme="majorHAnsi"/>
          <w:b/>
        </w:rPr>
        <w:tab/>
      </w:r>
      <w:r>
        <w:t xml:space="preserve">Mrs. </w:t>
      </w:r>
      <w:r w:rsidR="00671CDE">
        <w:t>Cleary</w:t>
      </w:r>
    </w:p>
    <w:p w:rsidR="00671CDE" w:rsidRDefault="00370DBC" w:rsidP="00671CDE">
      <w:pPr>
        <w:tabs>
          <w:tab w:val="left" w:pos="1152"/>
        </w:tabs>
        <w:spacing w:line="480" w:lineRule="auto"/>
      </w:pPr>
      <w:r w:rsidRPr="004A6DCE">
        <w:t>Date:</w:t>
      </w:r>
      <w:r w:rsidRPr="004A6DCE">
        <w:rPr>
          <w:rFonts w:asciiTheme="majorHAnsi" w:hAnsiTheme="majorHAnsi"/>
          <w:b/>
        </w:rPr>
        <w:tab/>
      </w:r>
      <w:r w:rsidR="00671CDE">
        <w:t>11/7/2016</w:t>
      </w:r>
    </w:p>
    <w:p w:rsidR="00370DBC" w:rsidRPr="00E0003B" w:rsidRDefault="00370DBC" w:rsidP="00671CDE">
      <w:pPr>
        <w:tabs>
          <w:tab w:val="left" w:pos="1152"/>
        </w:tabs>
        <w:spacing w:line="480" w:lineRule="auto"/>
      </w:pPr>
      <w:bookmarkStart w:id="0" w:name="_GoBack"/>
      <w:bookmarkEnd w:id="0"/>
      <w:r w:rsidRPr="004A6DCE">
        <w:t>Re:</w:t>
      </w:r>
      <w:r w:rsidRPr="004A6DCE">
        <w:rPr>
          <w:rFonts w:asciiTheme="majorHAnsi" w:hAnsiTheme="majorHAnsi"/>
          <w:b/>
        </w:rPr>
        <w:tab/>
      </w:r>
      <w:r w:rsidR="00525B22">
        <w:t>Chapter 19</w:t>
      </w:r>
      <w:r>
        <w:t xml:space="preserve"> </w:t>
      </w:r>
      <w:r w:rsidR="00885AED">
        <w:t xml:space="preserve">Learning </w:t>
      </w:r>
      <w:r>
        <w:t>Guide</w:t>
      </w:r>
    </w:p>
    <w:p w:rsidR="00370DBC" w:rsidRDefault="00370DBC" w:rsidP="00F06A66">
      <w:pPr>
        <w:tabs>
          <w:tab w:val="left" w:pos="1152"/>
        </w:tabs>
      </w:pPr>
    </w:p>
    <w:p w:rsidR="00370DBC" w:rsidRDefault="00370DBC" w:rsidP="00F06A66">
      <w:pPr>
        <w:pBdr>
          <w:top w:val="double" w:sz="4" w:space="1" w:color="auto"/>
          <w:left w:val="double" w:sz="4" w:space="4" w:color="auto"/>
          <w:bottom w:val="double" w:sz="4" w:space="1" w:color="auto"/>
          <w:right w:val="double" w:sz="4" w:space="4" w:color="auto"/>
        </w:pBdr>
        <w:tabs>
          <w:tab w:val="left" w:pos="1152"/>
        </w:tabs>
        <w:rPr>
          <w:b/>
        </w:rPr>
      </w:pPr>
      <w:r w:rsidRPr="00370DBC">
        <w:rPr>
          <w:b/>
        </w:rPr>
        <w:t>L</w:t>
      </w:r>
      <w:r w:rsidR="00977EF9" w:rsidRPr="00E30CC7">
        <w:rPr>
          <w:b/>
        </w:rPr>
        <w:t>esson 1</w:t>
      </w:r>
      <w:r w:rsidR="00525B22">
        <w:rPr>
          <w:b/>
        </w:rPr>
        <w:t>9</w:t>
      </w:r>
      <w:r w:rsidR="00977EF9" w:rsidRPr="00E30CC7">
        <w:rPr>
          <w:b/>
        </w:rPr>
        <w:t xml:space="preserve">-1 </w:t>
      </w:r>
      <w:r w:rsidR="00BA4966" w:rsidRPr="00E30CC7">
        <w:rPr>
          <w:b/>
        </w:rPr>
        <w:t xml:space="preserve">– </w:t>
      </w:r>
      <w:r w:rsidR="00525B22">
        <w:rPr>
          <w:b/>
        </w:rPr>
        <w:t>Buying Plant Assets and Paying Property Taxes</w:t>
      </w:r>
      <w:r w:rsidR="00977EF9" w:rsidRPr="00E30CC7">
        <w:rPr>
          <w:b/>
        </w:rPr>
        <w:t xml:space="preserve"> (Page 5</w:t>
      </w:r>
      <w:r w:rsidR="00525B22">
        <w:rPr>
          <w:b/>
        </w:rPr>
        <w:t>82</w:t>
      </w:r>
      <w:r w:rsidR="00977EF9" w:rsidRPr="00E30CC7">
        <w:rPr>
          <w:b/>
        </w:rPr>
        <w:t>)</w:t>
      </w:r>
    </w:p>
    <w:p w:rsidR="00370DBC" w:rsidRDefault="00370DBC" w:rsidP="00F06A66">
      <w:pPr>
        <w:tabs>
          <w:tab w:val="left" w:pos="1152"/>
        </w:tabs>
        <w:rPr>
          <w:b/>
        </w:rPr>
      </w:pPr>
    </w:p>
    <w:p w:rsidR="00977EF9" w:rsidRPr="00E30CC7" w:rsidRDefault="00977EF9" w:rsidP="00F06A66">
      <w:pPr>
        <w:tabs>
          <w:tab w:val="left" w:pos="1152"/>
        </w:tabs>
        <w:spacing w:line="480" w:lineRule="auto"/>
        <w:rPr>
          <w:b/>
        </w:rPr>
      </w:pPr>
      <w:r w:rsidRPr="00E30CC7">
        <w:rPr>
          <w:b/>
        </w:rPr>
        <w:t xml:space="preserve">Bridge:  </w:t>
      </w:r>
    </w:p>
    <w:p w:rsidR="00A57D63" w:rsidRDefault="00525B22" w:rsidP="00F06A66">
      <w:pPr>
        <w:pStyle w:val="BodyText"/>
        <w:numPr>
          <w:ilvl w:val="0"/>
          <w:numId w:val="13"/>
        </w:numPr>
        <w:spacing w:before="0" w:line="240" w:lineRule="auto"/>
        <w:ind w:left="360"/>
        <w:jc w:val="left"/>
      </w:pPr>
      <w:r>
        <w:t>You have already learned how to journalize and post using a cash payments journal, cash receipts journal and a general journal.</w:t>
      </w:r>
    </w:p>
    <w:p w:rsidR="00525B22" w:rsidRDefault="00525B22" w:rsidP="00F06A66">
      <w:pPr>
        <w:pStyle w:val="BodyText"/>
        <w:numPr>
          <w:ilvl w:val="0"/>
          <w:numId w:val="13"/>
        </w:numPr>
        <w:spacing w:before="0" w:line="240" w:lineRule="auto"/>
        <w:ind w:left="360"/>
        <w:jc w:val="left"/>
      </w:pPr>
      <w:r>
        <w:t>Chapter 15 taught you how to record an adjustment for depreciation expense using the straight-line method of depreciation.  This chapter presents an alternative method for calculating depreciation expense.</w:t>
      </w:r>
    </w:p>
    <w:p w:rsidR="00525B22" w:rsidRDefault="00397739" w:rsidP="00F06A66">
      <w:pPr>
        <w:pStyle w:val="BodyText"/>
        <w:numPr>
          <w:ilvl w:val="0"/>
          <w:numId w:val="13"/>
        </w:numPr>
        <w:spacing w:before="0" w:line="240" w:lineRule="auto"/>
        <w:ind w:left="360"/>
        <w:jc w:val="left"/>
      </w:pPr>
      <w:r>
        <w:t xml:space="preserve">Plant assets are the largest asset category for many businesses.  </w:t>
      </w:r>
      <w:r w:rsidR="00525B22">
        <w:t xml:space="preserve">You learned about physical assets in Chapter 15, and this chapter will teach you how to account for non-physical </w:t>
      </w:r>
      <w:r w:rsidR="00525B22" w:rsidRPr="00B101C0">
        <w:t xml:space="preserve">assets like </w:t>
      </w:r>
      <w:r w:rsidR="00B101C0">
        <w:t>patents, copyrights, trademarks, customer lists, and other similar items.</w:t>
      </w:r>
    </w:p>
    <w:p w:rsidR="000D46B9" w:rsidRDefault="000D46B9" w:rsidP="00F06A66">
      <w:pPr>
        <w:pStyle w:val="BodyText"/>
        <w:numPr>
          <w:ilvl w:val="0"/>
          <w:numId w:val="13"/>
        </w:numPr>
        <w:spacing w:before="0" w:line="240" w:lineRule="auto"/>
        <w:ind w:left="360"/>
        <w:jc w:val="left"/>
      </w:pPr>
      <w:r>
        <w:t>Managers must analyze investment opportunities to determine which plant asset will help ern the most revenue.  They use a ration called ROI to help predict the efficiency of an investment.  A higher ROI is better.</w:t>
      </w:r>
    </w:p>
    <w:p w:rsidR="000D46B9" w:rsidRDefault="000D46B9" w:rsidP="00F06A66">
      <w:pPr>
        <w:pStyle w:val="BodyText"/>
        <w:numPr>
          <w:ilvl w:val="0"/>
          <w:numId w:val="13"/>
        </w:numPr>
        <w:spacing w:before="0" w:line="240" w:lineRule="auto"/>
        <w:ind w:left="360"/>
        <w:jc w:val="left"/>
      </w:pPr>
      <w:r>
        <w:t>You already know how to record the purchase of supplies in a cash payments journal.  Recording a plant asset is similar.</w:t>
      </w:r>
    </w:p>
    <w:p w:rsidR="000D46B9" w:rsidRDefault="000D46B9" w:rsidP="00F06A66">
      <w:pPr>
        <w:pStyle w:val="BodyText"/>
        <w:numPr>
          <w:ilvl w:val="0"/>
          <w:numId w:val="13"/>
        </w:numPr>
        <w:spacing w:before="0" w:line="240" w:lineRule="auto"/>
        <w:ind w:left="360"/>
        <w:jc w:val="left"/>
      </w:pPr>
      <w:r>
        <w:t>When journalizing the purchase of a plant asset, all of the costs used to obtain the item—like taxes, shipping costs, and installation—are included in the cost.</w:t>
      </w:r>
    </w:p>
    <w:p w:rsidR="00045965" w:rsidRDefault="00045965" w:rsidP="00F06A66">
      <w:pPr>
        <w:pStyle w:val="BodyText"/>
        <w:spacing w:before="0" w:line="240" w:lineRule="auto"/>
        <w:ind w:left="360"/>
        <w:jc w:val="left"/>
      </w:pPr>
    </w:p>
    <w:p w:rsidR="00045965" w:rsidRPr="00045965" w:rsidRDefault="00045965" w:rsidP="00F06A66">
      <w:pPr>
        <w:pStyle w:val="BodyText"/>
        <w:spacing w:before="0" w:line="240" w:lineRule="auto"/>
        <w:ind w:left="0"/>
        <w:jc w:val="left"/>
        <w:rPr>
          <w:i/>
        </w:rPr>
      </w:pPr>
      <w:r>
        <w:rPr>
          <w:b/>
        </w:rPr>
        <w:t xml:space="preserve">Reading Guide </w:t>
      </w:r>
      <w:r w:rsidRPr="00045965">
        <w:rPr>
          <w:i/>
        </w:rPr>
        <w:t>(Please key your answer</w:t>
      </w:r>
      <w:r w:rsidR="00AC35CD">
        <w:rPr>
          <w:i/>
        </w:rPr>
        <w:t>s</w:t>
      </w:r>
      <w:r w:rsidRPr="00045965">
        <w:rPr>
          <w:i/>
        </w:rPr>
        <w:t xml:space="preserve"> to the following questions.)</w:t>
      </w:r>
    </w:p>
    <w:p w:rsidR="00977EF9" w:rsidRDefault="00397739" w:rsidP="00F06A66">
      <w:pPr>
        <w:pStyle w:val="BodyText"/>
        <w:numPr>
          <w:ilvl w:val="0"/>
          <w:numId w:val="14"/>
        </w:numPr>
        <w:ind w:left="360"/>
        <w:jc w:val="left"/>
      </w:pPr>
      <w:r>
        <w:t>Please define return on investment.</w:t>
      </w:r>
    </w:p>
    <w:p w:rsidR="000D46B9" w:rsidRDefault="000D46B9" w:rsidP="00F06A66">
      <w:pPr>
        <w:pStyle w:val="BodyText"/>
        <w:numPr>
          <w:ilvl w:val="0"/>
          <w:numId w:val="14"/>
        </w:numPr>
        <w:ind w:left="360"/>
        <w:jc w:val="left"/>
      </w:pPr>
      <w:r>
        <w:t>Define plant assets.</w:t>
      </w:r>
    </w:p>
    <w:p w:rsidR="000D46B9" w:rsidRDefault="00F16CFB" w:rsidP="00F06A66">
      <w:pPr>
        <w:pStyle w:val="BodyText"/>
        <w:numPr>
          <w:ilvl w:val="0"/>
          <w:numId w:val="14"/>
        </w:numPr>
        <w:ind w:left="360"/>
        <w:jc w:val="left"/>
      </w:pPr>
      <w:r>
        <w:t xml:space="preserve">Plant assets are recorded at cost.  </w:t>
      </w:r>
      <w:r w:rsidR="000D46B9">
        <w:t>Which accounting concept is involved when recording the cost of a plant asset?</w:t>
      </w:r>
    </w:p>
    <w:p w:rsidR="0077493C" w:rsidRDefault="0077493C" w:rsidP="00F06A66">
      <w:pPr>
        <w:pStyle w:val="BodyText"/>
        <w:numPr>
          <w:ilvl w:val="0"/>
          <w:numId w:val="14"/>
        </w:numPr>
        <w:ind w:left="360"/>
        <w:jc w:val="left"/>
      </w:pPr>
      <w:r>
        <w:t>What is real property?</w:t>
      </w:r>
    </w:p>
    <w:p w:rsidR="0077493C" w:rsidRDefault="0077493C" w:rsidP="00F06A66">
      <w:pPr>
        <w:pStyle w:val="BodyText"/>
        <w:numPr>
          <w:ilvl w:val="0"/>
          <w:numId w:val="14"/>
        </w:numPr>
        <w:ind w:left="360"/>
        <w:jc w:val="left"/>
      </w:pPr>
      <w:r>
        <w:t>Please define personal property and provide an example.</w:t>
      </w:r>
    </w:p>
    <w:p w:rsidR="0077493C" w:rsidRDefault="0077493C" w:rsidP="00F06A66">
      <w:pPr>
        <w:pStyle w:val="BodyText"/>
        <w:numPr>
          <w:ilvl w:val="0"/>
          <w:numId w:val="14"/>
        </w:numPr>
        <w:ind w:left="360"/>
        <w:jc w:val="left"/>
      </w:pPr>
      <w:r>
        <w:t>Define assessed value.</w:t>
      </w:r>
    </w:p>
    <w:p w:rsidR="0077493C" w:rsidRDefault="0077493C" w:rsidP="00F06A66">
      <w:pPr>
        <w:pStyle w:val="BodyText"/>
        <w:ind w:left="0"/>
        <w:jc w:val="left"/>
      </w:pPr>
    </w:p>
    <w:p w:rsidR="00370DBC" w:rsidRDefault="00370DBC" w:rsidP="00F06A66">
      <w:pPr>
        <w:pStyle w:val="BodyText"/>
        <w:ind w:left="0"/>
        <w:jc w:val="left"/>
      </w:pPr>
    </w:p>
    <w:tbl>
      <w:tblPr>
        <w:tblStyle w:val="TableGrid"/>
        <w:tblW w:w="9900" w:type="dxa"/>
        <w:jc w:val="center"/>
        <w:tblLook w:val="04A0" w:firstRow="1" w:lastRow="0" w:firstColumn="1" w:lastColumn="0" w:noHBand="0" w:noVBand="1"/>
      </w:tblPr>
      <w:tblGrid>
        <w:gridCol w:w="3240"/>
        <w:gridCol w:w="3600"/>
        <w:gridCol w:w="3060"/>
      </w:tblGrid>
      <w:tr w:rsidR="00A57D63" w:rsidTr="00AC35CD">
        <w:trPr>
          <w:jc w:val="center"/>
        </w:trPr>
        <w:tc>
          <w:tcPr>
            <w:tcW w:w="3240" w:type="dxa"/>
          </w:tcPr>
          <w:p w:rsidR="00A57D63" w:rsidRPr="00D06831" w:rsidRDefault="00397739" w:rsidP="00F06A66">
            <w:pPr>
              <w:pStyle w:val="BodyText"/>
              <w:ind w:left="0"/>
              <w:jc w:val="left"/>
              <w:rPr>
                <w:b/>
              </w:rPr>
            </w:pPr>
            <w:r>
              <w:rPr>
                <w:b/>
              </w:rPr>
              <w:t>19</w:t>
            </w:r>
            <w:r w:rsidR="00D06831" w:rsidRPr="00D06831">
              <w:rPr>
                <w:b/>
              </w:rPr>
              <w:t>-1 Sample Transactions</w:t>
            </w:r>
          </w:p>
        </w:tc>
        <w:tc>
          <w:tcPr>
            <w:tcW w:w="3600" w:type="dxa"/>
          </w:tcPr>
          <w:p w:rsidR="00A57D63" w:rsidRPr="00D06831" w:rsidRDefault="00A57D63" w:rsidP="00F06A66">
            <w:pPr>
              <w:pStyle w:val="BodyText"/>
              <w:ind w:left="0"/>
              <w:jc w:val="left"/>
              <w:rPr>
                <w:b/>
              </w:rPr>
            </w:pPr>
            <w:r w:rsidRPr="00D06831">
              <w:rPr>
                <w:b/>
              </w:rPr>
              <w:t>Account(s) Debited</w:t>
            </w:r>
          </w:p>
        </w:tc>
        <w:tc>
          <w:tcPr>
            <w:tcW w:w="3060" w:type="dxa"/>
          </w:tcPr>
          <w:p w:rsidR="00A57D63" w:rsidRPr="00D06831" w:rsidRDefault="00A57D63" w:rsidP="00F06A66">
            <w:pPr>
              <w:pStyle w:val="BodyText"/>
              <w:ind w:left="0"/>
              <w:jc w:val="left"/>
              <w:rPr>
                <w:b/>
              </w:rPr>
            </w:pPr>
            <w:r w:rsidRPr="00D06831">
              <w:rPr>
                <w:b/>
              </w:rPr>
              <w:t>Account(s) Credited</w:t>
            </w:r>
          </w:p>
        </w:tc>
      </w:tr>
      <w:tr w:rsidR="00A57D63" w:rsidTr="00AC35CD">
        <w:trPr>
          <w:jc w:val="center"/>
        </w:trPr>
        <w:tc>
          <w:tcPr>
            <w:tcW w:w="3240" w:type="dxa"/>
          </w:tcPr>
          <w:p w:rsidR="00A57D63" w:rsidRDefault="000D46B9" w:rsidP="00F06A66">
            <w:pPr>
              <w:pStyle w:val="BodyText"/>
              <w:ind w:left="0"/>
              <w:jc w:val="left"/>
            </w:pPr>
            <w:r>
              <w:t>Buying a plant asset</w:t>
            </w:r>
          </w:p>
        </w:tc>
        <w:tc>
          <w:tcPr>
            <w:tcW w:w="3600" w:type="dxa"/>
          </w:tcPr>
          <w:p w:rsidR="00A57D63" w:rsidRDefault="00A57D63" w:rsidP="00F06A66">
            <w:pPr>
              <w:pStyle w:val="BodyText"/>
              <w:ind w:left="0"/>
              <w:jc w:val="left"/>
            </w:pPr>
          </w:p>
        </w:tc>
        <w:tc>
          <w:tcPr>
            <w:tcW w:w="3060" w:type="dxa"/>
          </w:tcPr>
          <w:p w:rsidR="00A57D63" w:rsidRDefault="00A57D63" w:rsidP="00F06A66">
            <w:pPr>
              <w:pStyle w:val="BodyText"/>
              <w:ind w:left="0"/>
              <w:jc w:val="left"/>
            </w:pPr>
          </w:p>
        </w:tc>
      </w:tr>
      <w:tr w:rsidR="00A57D63" w:rsidTr="00AC35CD">
        <w:trPr>
          <w:jc w:val="center"/>
        </w:trPr>
        <w:tc>
          <w:tcPr>
            <w:tcW w:w="3240" w:type="dxa"/>
          </w:tcPr>
          <w:p w:rsidR="00A57D63" w:rsidRDefault="000D46B9" w:rsidP="00F06A66">
            <w:pPr>
              <w:pStyle w:val="BodyText"/>
              <w:ind w:left="0"/>
              <w:jc w:val="left"/>
            </w:pPr>
            <w:r>
              <w:t>Buying a group of assets</w:t>
            </w:r>
          </w:p>
        </w:tc>
        <w:tc>
          <w:tcPr>
            <w:tcW w:w="3600" w:type="dxa"/>
          </w:tcPr>
          <w:p w:rsidR="000D46B9" w:rsidRDefault="000D46B9" w:rsidP="00F06A66">
            <w:pPr>
              <w:pStyle w:val="BodyText"/>
              <w:ind w:left="0"/>
              <w:jc w:val="left"/>
            </w:pPr>
          </w:p>
        </w:tc>
        <w:tc>
          <w:tcPr>
            <w:tcW w:w="3060" w:type="dxa"/>
          </w:tcPr>
          <w:p w:rsidR="00A57D63" w:rsidRDefault="00A57D63" w:rsidP="00F06A66">
            <w:pPr>
              <w:pStyle w:val="BodyText"/>
              <w:ind w:left="0"/>
              <w:jc w:val="left"/>
            </w:pPr>
          </w:p>
        </w:tc>
      </w:tr>
      <w:tr w:rsidR="00A57D63" w:rsidTr="00AC35CD">
        <w:trPr>
          <w:jc w:val="center"/>
        </w:trPr>
        <w:tc>
          <w:tcPr>
            <w:tcW w:w="3240" w:type="dxa"/>
          </w:tcPr>
          <w:p w:rsidR="00A57D63" w:rsidRDefault="000D46B9" w:rsidP="00F06A66">
            <w:pPr>
              <w:pStyle w:val="BodyText"/>
              <w:ind w:left="0"/>
              <w:jc w:val="left"/>
            </w:pPr>
            <w:r>
              <w:t>Calculating and paying property tax</w:t>
            </w:r>
          </w:p>
        </w:tc>
        <w:tc>
          <w:tcPr>
            <w:tcW w:w="3600" w:type="dxa"/>
          </w:tcPr>
          <w:p w:rsidR="00BA4966" w:rsidRDefault="00BA4966" w:rsidP="00F06A66">
            <w:pPr>
              <w:pStyle w:val="BodyText"/>
              <w:ind w:left="0"/>
              <w:jc w:val="left"/>
            </w:pPr>
          </w:p>
        </w:tc>
        <w:tc>
          <w:tcPr>
            <w:tcW w:w="3060" w:type="dxa"/>
          </w:tcPr>
          <w:p w:rsidR="00A57D63" w:rsidRDefault="00A57D63" w:rsidP="00F06A66">
            <w:pPr>
              <w:pStyle w:val="BodyText"/>
              <w:ind w:left="0"/>
              <w:jc w:val="left"/>
            </w:pPr>
          </w:p>
        </w:tc>
      </w:tr>
    </w:tbl>
    <w:p w:rsidR="00977EF9" w:rsidRDefault="00977EF9" w:rsidP="00F06A66">
      <w:pPr>
        <w:pStyle w:val="BodyText"/>
        <w:jc w:val="left"/>
      </w:pPr>
    </w:p>
    <w:p w:rsidR="00A57D63" w:rsidRPr="00D06831" w:rsidRDefault="00A57D63" w:rsidP="00F06A66">
      <w:pPr>
        <w:pStyle w:val="BodyText"/>
        <w:pBdr>
          <w:top w:val="double" w:sz="4" w:space="1" w:color="auto"/>
          <w:left w:val="double" w:sz="4" w:space="4" w:color="auto"/>
          <w:bottom w:val="double" w:sz="4" w:space="1" w:color="auto"/>
          <w:right w:val="double" w:sz="4" w:space="4" w:color="auto"/>
        </w:pBdr>
        <w:ind w:hanging="720"/>
        <w:jc w:val="left"/>
        <w:rPr>
          <w:b/>
        </w:rPr>
      </w:pPr>
      <w:r w:rsidRPr="00D06831">
        <w:rPr>
          <w:b/>
        </w:rPr>
        <w:t>Lesson 1</w:t>
      </w:r>
      <w:r w:rsidR="000D46B9">
        <w:rPr>
          <w:b/>
        </w:rPr>
        <w:t>9</w:t>
      </w:r>
      <w:r w:rsidRPr="00D06831">
        <w:rPr>
          <w:b/>
        </w:rPr>
        <w:t xml:space="preserve">-2 </w:t>
      </w:r>
      <w:r w:rsidR="00BA4966" w:rsidRPr="00D06831">
        <w:rPr>
          <w:b/>
        </w:rPr>
        <w:t xml:space="preserve">– </w:t>
      </w:r>
      <w:r w:rsidR="0077493C">
        <w:rPr>
          <w:b/>
        </w:rPr>
        <w:t>Calculating Depreciation Expense</w:t>
      </w:r>
      <w:r w:rsidRPr="00D06831">
        <w:rPr>
          <w:b/>
        </w:rPr>
        <w:t xml:space="preserve"> (Page 5</w:t>
      </w:r>
      <w:r w:rsidR="0077493C">
        <w:rPr>
          <w:b/>
        </w:rPr>
        <w:t>89</w:t>
      </w:r>
      <w:r w:rsidRPr="00D06831">
        <w:rPr>
          <w:b/>
        </w:rPr>
        <w:t>)</w:t>
      </w:r>
    </w:p>
    <w:p w:rsidR="00A57D63" w:rsidRPr="00E30CC7" w:rsidRDefault="00A57D63" w:rsidP="00F06A66">
      <w:pPr>
        <w:pStyle w:val="BodyText"/>
        <w:ind w:left="360" w:hanging="360"/>
        <w:jc w:val="left"/>
        <w:rPr>
          <w:b/>
        </w:rPr>
      </w:pPr>
      <w:r w:rsidRPr="00E30CC7">
        <w:rPr>
          <w:b/>
        </w:rPr>
        <w:t xml:space="preserve">Bridge:  </w:t>
      </w:r>
    </w:p>
    <w:p w:rsidR="0077493C" w:rsidRDefault="0077493C" w:rsidP="00F06A66">
      <w:pPr>
        <w:pStyle w:val="BodyText"/>
        <w:numPr>
          <w:ilvl w:val="0"/>
          <w:numId w:val="13"/>
        </w:numPr>
        <w:spacing w:before="0" w:line="240" w:lineRule="auto"/>
        <w:ind w:left="360"/>
        <w:jc w:val="left"/>
        <w:rPr>
          <w:i/>
        </w:rPr>
      </w:pPr>
      <w:r>
        <w:t>Straight-line depreciation was covered in Chapter 15.  This lesson shows you how to depreciate a plant asset for a partial year</w:t>
      </w:r>
      <w:r w:rsidR="00313034" w:rsidRPr="00045965">
        <w:rPr>
          <w:i/>
        </w:rPr>
        <w:t>.</w:t>
      </w:r>
    </w:p>
    <w:p w:rsidR="0077493C" w:rsidRDefault="0077493C" w:rsidP="00F06A66">
      <w:pPr>
        <w:pStyle w:val="BodyText"/>
        <w:numPr>
          <w:ilvl w:val="0"/>
          <w:numId w:val="13"/>
        </w:numPr>
        <w:spacing w:before="0" w:line="240" w:lineRule="auto"/>
        <w:ind w:left="360"/>
        <w:jc w:val="left"/>
        <w:rPr>
          <w:i/>
        </w:rPr>
      </w:pPr>
      <w:r>
        <w:t>The straight-line depreciation method results in an equal amount of depreciation each year.</w:t>
      </w:r>
    </w:p>
    <w:p w:rsidR="00313034" w:rsidRPr="008A19E4" w:rsidRDefault="008A19E4" w:rsidP="00F06A66">
      <w:pPr>
        <w:pStyle w:val="BodyText"/>
        <w:numPr>
          <w:ilvl w:val="0"/>
          <w:numId w:val="13"/>
        </w:numPr>
        <w:spacing w:before="0" w:line="240" w:lineRule="auto"/>
        <w:ind w:left="360"/>
        <w:jc w:val="left"/>
        <w:rPr>
          <w:i/>
        </w:rPr>
      </w:pPr>
      <w:r>
        <w:t xml:space="preserve">Total </w:t>
      </w:r>
      <w:r w:rsidR="0077493C">
        <w:t xml:space="preserve">straight line depreciation:  original cost - estimated salvage value = estimated total depreciation expense.  </w:t>
      </w:r>
    </w:p>
    <w:p w:rsidR="008A19E4" w:rsidRPr="008A19E4" w:rsidRDefault="008A19E4" w:rsidP="00F06A66">
      <w:pPr>
        <w:pStyle w:val="BodyText"/>
        <w:numPr>
          <w:ilvl w:val="0"/>
          <w:numId w:val="13"/>
        </w:numPr>
        <w:spacing w:before="0" w:line="240" w:lineRule="auto"/>
        <w:ind w:left="360"/>
        <w:jc w:val="left"/>
        <w:rPr>
          <w:i/>
        </w:rPr>
      </w:pPr>
      <w:r>
        <w:t>Annual depreciation expense:  total estimated total depreciation expense divided by the years of estimated useful life.</w:t>
      </w:r>
    </w:p>
    <w:p w:rsidR="008A19E4" w:rsidRPr="00045965" w:rsidRDefault="008A19E4" w:rsidP="00F06A66">
      <w:pPr>
        <w:pStyle w:val="BodyText"/>
        <w:spacing w:before="0" w:line="240" w:lineRule="auto"/>
        <w:ind w:left="0"/>
        <w:jc w:val="left"/>
        <w:rPr>
          <w:i/>
        </w:rPr>
      </w:pPr>
    </w:p>
    <w:p w:rsidR="00531CF5" w:rsidRDefault="00531CF5" w:rsidP="00F06A66">
      <w:pPr>
        <w:pStyle w:val="BodyText"/>
        <w:spacing w:before="0" w:line="240" w:lineRule="auto"/>
        <w:ind w:left="360" w:hanging="360"/>
        <w:jc w:val="left"/>
      </w:pPr>
    </w:p>
    <w:p w:rsidR="00A57D63" w:rsidRPr="00045965" w:rsidRDefault="00045965" w:rsidP="00F06A66">
      <w:pPr>
        <w:pStyle w:val="BodyText"/>
        <w:spacing w:before="0" w:line="240" w:lineRule="auto"/>
        <w:ind w:left="360" w:hanging="360"/>
        <w:jc w:val="left"/>
        <w:rPr>
          <w:i/>
        </w:rPr>
      </w:pPr>
      <w:r>
        <w:rPr>
          <w:b/>
        </w:rPr>
        <w:t xml:space="preserve">Reading Guide </w:t>
      </w:r>
      <w:r w:rsidRPr="00045965">
        <w:rPr>
          <w:i/>
        </w:rPr>
        <w:t>(Please key your answer</w:t>
      </w:r>
      <w:r w:rsidR="00AC35CD">
        <w:rPr>
          <w:i/>
        </w:rPr>
        <w:t>s</w:t>
      </w:r>
      <w:r w:rsidRPr="00045965">
        <w:rPr>
          <w:i/>
        </w:rPr>
        <w:t xml:space="preserve"> to the following questions.)</w:t>
      </w:r>
    </w:p>
    <w:p w:rsidR="008A19E4" w:rsidRDefault="008A19E4" w:rsidP="00F06A66">
      <w:pPr>
        <w:pStyle w:val="BodyText"/>
        <w:numPr>
          <w:ilvl w:val="0"/>
          <w:numId w:val="14"/>
        </w:numPr>
        <w:ind w:left="360"/>
        <w:jc w:val="left"/>
      </w:pPr>
      <w:r>
        <w:t>Tell me about the Accumulated Depreciation account.</w:t>
      </w:r>
    </w:p>
    <w:p w:rsidR="00A57D63" w:rsidRDefault="008A19E4" w:rsidP="00F06A66">
      <w:pPr>
        <w:pStyle w:val="BodyText"/>
        <w:numPr>
          <w:ilvl w:val="0"/>
          <w:numId w:val="14"/>
        </w:numPr>
        <w:ind w:left="360"/>
        <w:jc w:val="left"/>
      </w:pPr>
      <w:r>
        <w:t>Can the salvage value of an asset be zero</w:t>
      </w:r>
      <w:r w:rsidR="00531CF5">
        <w:t>?</w:t>
      </w:r>
      <w:r>
        <w:t xml:space="preserve">  Please explain.</w:t>
      </w:r>
      <w:r w:rsidR="00531CF5">
        <w:t xml:space="preserve"> </w:t>
      </w:r>
    </w:p>
    <w:p w:rsidR="00A57D63" w:rsidRDefault="008A19E4" w:rsidP="00F06A66">
      <w:pPr>
        <w:pStyle w:val="BodyText"/>
        <w:numPr>
          <w:ilvl w:val="0"/>
          <w:numId w:val="14"/>
        </w:numPr>
        <w:ind w:left="360"/>
        <w:jc w:val="left"/>
      </w:pPr>
      <w:r>
        <w:t>Please explain the straight-line depreciation method.</w:t>
      </w:r>
    </w:p>
    <w:p w:rsidR="00A57D63" w:rsidRDefault="008A19E4" w:rsidP="00F06A66">
      <w:pPr>
        <w:pStyle w:val="BodyText"/>
        <w:numPr>
          <w:ilvl w:val="0"/>
          <w:numId w:val="14"/>
        </w:numPr>
        <w:ind w:left="360"/>
        <w:jc w:val="left"/>
      </w:pPr>
      <w:r>
        <w:t>What is the formula for calculating depreciation expense for part of a year?</w:t>
      </w:r>
    </w:p>
    <w:p w:rsidR="008A19E4" w:rsidRDefault="008A19E4" w:rsidP="00F06A66">
      <w:pPr>
        <w:pStyle w:val="BodyText"/>
        <w:numPr>
          <w:ilvl w:val="0"/>
          <w:numId w:val="14"/>
        </w:numPr>
        <w:ind w:left="360"/>
        <w:jc w:val="left"/>
      </w:pPr>
      <w:r>
        <w:t>How is accumulated depreciation calculated?</w:t>
      </w:r>
    </w:p>
    <w:p w:rsidR="008A19E4" w:rsidRDefault="008A19E4" w:rsidP="00F06A66">
      <w:pPr>
        <w:pStyle w:val="BodyText"/>
        <w:numPr>
          <w:ilvl w:val="0"/>
          <w:numId w:val="14"/>
        </w:numPr>
        <w:ind w:left="360"/>
        <w:jc w:val="left"/>
      </w:pPr>
      <w:r>
        <w:t>How is book value calculated?</w:t>
      </w:r>
    </w:p>
    <w:p w:rsidR="00045965" w:rsidRDefault="00045965" w:rsidP="00F06A66">
      <w:pPr>
        <w:pStyle w:val="BodyText"/>
        <w:ind w:left="360"/>
        <w:jc w:val="left"/>
      </w:pPr>
    </w:p>
    <w:p w:rsidR="00BA4966" w:rsidRPr="00D06831" w:rsidRDefault="00BA4966" w:rsidP="00F06A66">
      <w:pPr>
        <w:pStyle w:val="BodyText"/>
        <w:pBdr>
          <w:top w:val="double" w:sz="4" w:space="1" w:color="auto"/>
          <w:left w:val="double" w:sz="4" w:space="4" w:color="auto"/>
          <w:bottom w:val="double" w:sz="4" w:space="1" w:color="auto"/>
          <w:right w:val="double" w:sz="4" w:space="4" w:color="auto"/>
        </w:pBdr>
        <w:ind w:left="0"/>
        <w:jc w:val="left"/>
        <w:rPr>
          <w:b/>
        </w:rPr>
      </w:pPr>
      <w:r w:rsidRPr="00D06831">
        <w:rPr>
          <w:b/>
        </w:rPr>
        <w:t xml:space="preserve">Lesson </w:t>
      </w:r>
      <w:r w:rsidR="00397739">
        <w:rPr>
          <w:b/>
        </w:rPr>
        <w:t>19</w:t>
      </w:r>
      <w:r w:rsidRPr="00D06831">
        <w:rPr>
          <w:b/>
        </w:rPr>
        <w:t xml:space="preserve">-3 – </w:t>
      </w:r>
      <w:r w:rsidR="008A19E4">
        <w:rPr>
          <w:b/>
        </w:rPr>
        <w:t>Journalizing Depreciation Expense</w:t>
      </w:r>
      <w:r w:rsidRPr="00D06831">
        <w:rPr>
          <w:b/>
        </w:rPr>
        <w:t xml:space="preserve"> (Page 5</w:t>
      </w:r>
      <w:r w:rsidR="008A19E4">
        <w:rPr>
          <w:b/>
        </w:rPr>
        <w:t>94</w:t>
      </w:r>
      <w:r w:rsidRPr="00D06831">
        <w:rPr>
          <w:b/>
        </w:rPr>
        <w:t>)</w:t>
      </w:r>
    </w:p>
    <w:p w:rsidR="00BA4966" w:rsidRPr="00E30CC7" w:rsidRDefault="00BA4966" w:rsidP="00F06A66">
      <w:pPr>
        <w:pStyle w:val="BodyText"/>
        <w:ind w:left="0"/>
        <w:jc w:val="left"/>
        <w:rPr>
          <w:b/>
        </w:rPr>
      </w:pPr>
      <w:r w:rsidRPr="00E30CC7">
        <w:rPr>
          <w:b/>
        </w:rPr>
        <w:t xml:space="preserve">Bridge:  </w:t>
      </w:r>
    </w:p>
    <w:p w:rsidR="00BA4966" w:rsidRDefault="008A19E4" w:rsidP="00F06A66">
      <w:pPr>
        <w:pStyle w:val="BodyText"/>
        <w:numPr>
          <w:ilvl w:val="0"/>
          <w:numId w:val="13"/>
        </w:numPr>
        <w:spacing w:before="0" w:line="240" w:lineRule="auto"/>
        <w:ind w:left="450"/>
        <w:jc w:val="left"/>
      </w:pPr>
      <w:r>
        <w:t>This lesson shows how to organize and journalize the depreciation expense once it is calculated</w:t>
      </w:r>
      <w:r w:rsidR="00E30CC7">
        <w:t>.</w:t>
      </w:r>
      <w:r w:rsidR="00BA4966">
        <w:t xml:space="preserve"> </w:t>
      </w:r>
    </w:p>
    <w:p w:rsidR="008A19E4" w:rsidRDefault="008A19E4" w:rsidP="00F06A66">
      <w:pPr>
        <w:pStyle w:val="BodyText"/>
        <w:numPr>
          <w:ilvl w:val="0"/>
          <w:numId w:val="13"/>
        </w:numPr>
        <w:spacing w:before="0" w:line="240" w:lineRule="auto"/>
        <w:ind w:left="450"/>
        <w:jc w:val="left"/>
      </w:pPr>
      <w:r>
        <w:t>Remember, depreciation is calculated and recorded as an adjustment in the general journal.</w:t>
      </w:r>
    </w:p>
    <w:p w:rsidR="002E22E0" w:rsidRDefault="002E22E0" w:rsidP="00F06A66">
      <w:pPr>
        <w:pStyle w:val="BodyText"/>
        <w:numPr>
          <w:ilvl w:val="0"/>
          <w:numId w:val="13"/>
        </w:numPr>
        <w:spacing w:before="0" w:line="240" w:lineRule="auto"/>
        <w:ind w:left="450"/>
        <w:jc w:val="left"/>
      </w:pPr>
      <w:r>
        <w:t>The Accumulated Depreciation account is a contra asset account with a normal credit balance.</w:t>
      </w:r>
    </w:p>
    <w:p w:rsidR="002E22E0" w:rsidRDefault="002E22E0" w:rsidP="00F06A66">
      <w:pPr>
        <w:pStyle w:val="BodyText"/>
        <w:numPr>
          <w:ilvl w:val="0"/>
          <w:numId w:val="13"/>
        </w:numPr>
        <w:spacing w:before="0" w:line="240" w:lineRule="auto"/>
        <w:ind w:left="450"/>
        <w:jc w:val="left"/>
      </w:pPr>
      <w:r>
        <w:t>Recording annual depreciation does not have an effect on the plant asset.  It only affects the book value of the asset account.</w:t>
      </w:r>
    </w:p>
    <w:p w:rsidR="002E22E0" w:rsidRDefault="002E22E0" w:rsidP="00F06A66">
      <w:pPr>
        <w:pStyle w:val="BodyText"/>
        <w:numPr>
          <w:ilvl w:val="0"/>
          <w:numId w:val="13"/>
        </w:numPr>
        <w:spacing w:before="0" w:line="240" w:lineRule="auto"/>
        <w:ind w:left="450"/>
        <w:jc w:val="left"/>
      </w:pPr>
      <w:r>
        <w:t>Depreciation expense is calculated and recorded for each category of plant assets.</w:t>
      </w:r>
    </w:p>
    <w:p w:rsidR="002E22E0" w:rsidRDefault="002E22E0" w:rsidP="00F06A66">
      <w:pPr>
        <w:pStyle w:val="BodyText"/>
        <w:numPr>
          <w:ilvl w:val="0"/>
          <w:numId w:val="13"/>
        </w:numPr>
        <w:spacing w:before="0" w:line="240" w:lineRule="auto"/>
        <w:ind w:left="450"/>
        <w:jc w:val="left"/>
      </w:pPr>
      <w:r>
        <w:t>At any time, the book value of a plant asset can be calculated by subtracting its accumulated depreciation from the plant asset account.</w:t>
      </w:r>
    </w:p>
    <w:p w:rsidR="00BA4966" w:rsidRDefault="00BA4966" w:rsidP="00F06A66">
      <w:pPr>
        <w:pStyle w:val="BodyText"/>
        <w:spacing w:before="0" w:line="240" w:lineRule="auto"/>
        <w:jc w:val="left"/>
      </w:pPr>
    </w:p>
    <w:p w:rsidR="00045965" w:rsidRPr="00045965" w:rsidRDefault="00045965" w:rsidP="00F06A66">
      <w:pPr>
        <w:pStyle w:val="BodyText"/>
        <w:spacing w:before="0" w:line="240" w:lineRule="auto"/>
        <w:ind w:left="360" w:hanging="360"/>
        <w:jc w:val="left"/>
        <w:rPr>
          <w:i/>
        </w:rPr>
      </w:pPr>
      <w:r>
        <w:rPr>
          <w:b/>
        </w:rPr>
        <w:lastRenderedPageBreak/>
        <w:t xml:space="preserve">Reading Guide </w:t>
      </w:r>
      <w:r w:rsidRPr="00045965">
        <w:rPr>
          <w:i/>
        </w:rPr>
        <w:t>(Please key your answer</w:t>
      </w:r>
      <w:r w:rsidR="00AC35CD">
        <w:rPr>
          <w:i/>
        </w:rPr>
        <w:t>s</w:t>
      </w:r>
      <w:r w:rsidRPr="00045965">
        <w:rPr>
          <w:i/>
        </w:rPr>
        <w:t xml:space="preserve"> to the following questions.)</w:t>
      </w:r>
    </w:p>
    <w:p w:rsidR="00E30CC7" w:rsidRDefault="008A19E4" w:rsidP="00F06A66">
      <w:pPr>
        <w:pStyle w:val="BodyText"/>
        <w:numPr>
          <w:ilvl w:val="0"/>
          <w:numId w:val="14"/>
        </w:numPr>
        <w:ind w:left="360"/>
        <w:jc w:val="left"/>
      </w:pPr>
      <w:r>
        <w:t>What is a plant asset record</w:t>
      </w:r>
      <w:r w:rsidR="00E30CC7">
        <w:t>?</w:t>
      </w:r>
    </w:p>
    <w:p w:rsidR="002E22E0" w:rsidRDefault="002E22E0" w:rsidP="00F06A66">
      <w:pPr>
        <w:pStyle w:val="BodyText"/>
        <w:ind w:left="0"/>
        <w:jc w:val="left"/>
      </w:pPr>
    </w:p>
    <w:tbl>
      <w:tblPr>
        <w:tblStyle w:val="TableGrid"/>
        <w:tblW w:w="0" w:type="auto"/>
        <w:tblInd w:w="198" w:type="dxa"/>
        <w:tblLook w:val="04A0" w:firstRow="1" w:lastRow="0" w:firstColumn="1" w:lastColumn="0" w:noHBand="0" w:noVBand="1"/>
      </w:tblPr>
      <w:tblGrid>
        <w:gridCol w:w="4530"/>
        <w:gridCol w:w="1348"/>
        <w:gridCol w:w="3680"/>
      </w:tblGrid>
      <w:tr w:rsidR="00BA4966" w:rsidTr="00045965">
        <w:tc>
          <w:tcPr>
            <w:tcW w:w="4530" w:type="dxa"/>
          </w:tcPr>
          <w:p w:rsidR="00BA4966" w:rsidRPr="00D06831" w:rsidRDefault="00397739" w:rsidP="00F06A66">
            <w:pPr>
              <w:pStyle w:val="BodyText"/>
              <w:ind w:left="0"/>
              <w:jc w:val="left"/>
              <w:rPr>
                <w:b/>
              </w:rPr>
            </w:pPr>
            <w:r>
              <w:rPr>
                <w:b/>
              </w:rPr>
              <w:t>19</w:t>
            </w:r>
            <w:r w:rsidR="00D06831" w:rsidRPr="00D06831">
              <w:rPr>
                <w:b/>
              </w:rPr>
              <w:t>-3</w:t>
            </w:r>
            <w:r w:rsidR="00D06831">
              <w:rPr>
                <w:b/>
              </w:rPr>
              <w:t xml:space="preserve"> Sample Transactions</w:t>
            </w:r>
          </w:p>
        </w:tc>
        <w:tc>
          <w:tcPr>
            <w:tcW w:w="1348" w:type="dxa"/>
          </w:tcPr>
          <w:p w:rsidR="00BA4966" w:rsidRPr="00E30CC7" w:rsidRDefault="00BA4966" w:rsidP="00F06A66">
            <w:pPr>
              <w:pStyle w:val="BodyText"/>
              <w:ind w:left="0"/>
              <w:jc w:val="left"/>
              <w:rPr>
                <w:b/>
              </w:rPr>
            </w:pPr>
            <w:r w:rsidRPr="00E30CC7">
              <w:rPr>
                <w:b/>
              </w:rPr>
              <w:t>Account(s) Debited</w:t>
            </w:r>
          </w:p>
        </w:tc>
        <w:tc>
          <w:tcPr>
            <w:tcW w:w="3680" w:type="dxa"/>
          </w:tcPr>
          <w:p w:rsidR="00BA4966" w:rsidRPr="00E30CC7" w:rsidRDefault="00BA4966" w:rsidP="00F06A66">
            <w:pPr>
              <w:pStyle w:val="BodyText"/>
              <w:ind w:left="0"/>
              <w:jc w:val="left"/>
              <w:rPr>
                <w:b/>
              </w:rPr>
            </w:pPr>
            <w:r w:rsidRPr="00E30CC7">
              <w:rPr>
                <w:b/>
              </w:rPr>
              <w:t>Account(s) Credited</w:t>
            </w:r>
          </w:p>
        </w:tc>
      </w:tr>
      <w:tr w:rsidR="00BA4966" w:rsidTr="00045965">
        <w:tc>
          <w:tcPr>
            <w:tcW w:w="4530" w:type="dxa"/>
          </w:tcPr>
          <w:p w:rsidR="00BA4966" w:rsidRDefault="002E22E0" w:rsidP="00F06A66">
            <w:pPr>
              <w:pStyle w:val="BodyText"/>
              <w:ind w:left="0"/>
              <w:jc w:val="left"/>
            </w:pPr>
            <w:r>
              <w:t>Adjusting entry to record the annual depreciation expense for office equipment</w:t>
            </w:r>
          </w:p>
        </w:tc>
        <w:tc>
          <w:tcPr>
            <w:tcW w:w="1348" w:type="dxa"/>
          </w:tcPr>
          <w:p w:rsidR="00BA4966" w:rsidRDefault="00BA4966" w:rsidP="00F06A66">
            <w:pPr>
              <w:pStyle w:val="BodyText"/>
              <w:ind w:left="0"/>
              <w:jc w:val="left"/>
            </w:pPr>
          </w:p>
        </w:tc>
        <w:tc>
          <w:tcPr>
            <w:tcW w:w="3680" w:type="dxa"/>
          </w:tcPr>
          <w:p w:rsidR="00BA4966" w:rsidRDefault="00BA4966" w:rsidP="00F06A66">
            <w:pPr>
              <w:pStyle w:val="BodyText"/>
              <w:ind w:left="0"/>
              <w:jc w:val="left"/>
            </w:pPr>
          </w:p>
        </w:tc>
      </w:tr>
    </w:tbl>
    <w:p w:rsidR="00E30CC7" w:rsidRPr="00D06831" w:rsidRDefault="00397739" w:rsidP="00F06A66">
      <w:pPr>
        <w:pStyle w:val="BodyText"/>
        <w:pBdr>
          <w:top w:val="double" w:sz="4" w:space="1" w:color="auto"/>
          <w:left w:val="double" w:sz="4" w:space="4" w:color="auto"/>
          <w:bottom w:val="double" w:sz="4" w:space="1" w:color="auto"/>
          <w:right w:val="double" w:sz="4" w:space="4" w:color="auto"/>
        </w:pBdr>
        <w:ind w:hanging="720"/>
        <w:jc w:val="left"/>
        <w:rPr>
          <w:b/>
        </w:rPr>
      </w:pPr>
      <w:r>
        <w:rPr>
          <w:b/>
        </w:rPr>
        <w:t>Lesson 19</w:t>
      </w:r>
      <w:r w:rsidR="00E30CC7" w:rsidRPr="00D06831">
        <w:rPr>
          <w:b/>
        </w:rPr>
        <w:t xml:space="preserve">-4 – </w:t>
      </w:r>
      <w:r w:rsidR="002E22E0">
        <w:rPr>
          <w:b/>
        </w:rPr>
        <w:t>Disposing of a Plant Asset</w:t>
      </w:r>
      <w:r w:rsidR="00E30CC7" w:rsidRPr="00D06831">
        <w:rPr>
          <w:b/>
        </w:rPr>
        <w:t xml:space="preserve"> (Page 5</w:t>
      </w:r>
      <w:r w:rsidR="002E22E0">
        <w:rPr>
          <w:b/>
        </w:rPr>
        <w:t>98</w:t>
      </w:r>
      <w:r w:rsidR="00E30CC7" w:rsidRPr="00D06831">
        <w:rPr>
          <w:b/>
        </w:rPr>
        <w:t>)</w:t>
      </w:r>
    </w:p>
    <w:p w:rsidR="00E30CC7" w:rsidRPr="00E30CC7" w:rsidRDefault="00E30CC7" w:rsidP="00F06A66">
      <w:pPr>
        <w:pStyle w:val="BodyText"/>
        <w:ind w:left="0"/>
        <w:jc w:val="left"/>
        <w:rPr>
          <w:b/>
        </w:rPr>
      </w:pPr>
      <w:r w:rsidRPr="00E30CC7">
        <w:rPr>
          <w:b/>
        </w:rPr>
        <w:t xml:space="preserve">Bridge:  </w:t>
      </w:r>
    </w:p>
    <w:p w:rsidR="00E30CC7" w:rsidRDefault="002E22E0" w:rsidP="00F06A66">
      <w:pPr>
        <w:pStyle w:val="BodyText"/>
        <w:numPr>
          <w:ilvl w:val="0"/>
          <w:numId w:val="13"/>
        </w:numPr>
        <w:spacing w:before="0" w:line="240" w:lineRule="auto"/>
        <w:ind w:left="360"/>
        <w:jc w:val="left"/>
      </w:pPr>
      <w:r>
        <w:t>So now you know about depreciating plant assets.  Now you will learn how to record the sale of a plant asset when it is sold at book value, or more than book value, or less than book value.</w:t>
      </w:r>
    </w:p>
    <w:p w:rsidR="0034457D" w:rsidRDefault="002E22E0" w:rsidP="00F06A66">
      <w:pPr>
        <w:pStyle w:val="BodyText"/>
        <w:numPr>
          <w:ilvl w:val="0"/>
          <w:numId w:val="13"/>
        </w:numPr>
        <w:spacing w:before="0" w:line="240" w:lineRule="auto"/>
        <w:ind w:left="360"/>
        <w:jc w:val="left"/>
      </w:pPr>
      <w:r>
        <w:t>What if the plant assets become obsolete or just wear out?  Most plant assets have a book value when discarded or sold.</w:t>
      </w:r>
    </w:p>
    <w:p w:rsidR="002E22E0" w:rsidRDefault="002E22E0" w:rsidP="00F06A66">
      <w:pPr>
        <w:pStyle w:val="BodyText"/>
        <w:numPr>
          <w:ilvl w:val="0"/>
          <w:numId w:val="13"/>
        </w:numPr>
        <w:spacing w:before="0" w:line="240" w:lineRule="auto"/>
        <w:ind w:left="360"/>
        <w:jc w:val="left"/>
      </w:pPr>
      <w:r>
        <w:t>You are going to learn how to calculate the gain or loss on the sale of a plant asset.</w:t>
      </w:r>
    </w:p>
    <w:p w:rsidR="00E30CC7" w:rsidRDefault="00E30CC7" w:rsidP="00F06A66">
      <w:pPr>
        <w:pStyle w:val="BodyText"/>
        <w:spacing w:before="0" w:line="240" w:lineRule="auto"/>
        <w:jc w:val="left"/>
      </w:pPr>
    </w:p>
    <w:p w:rsidR="00045965" w:rsidRPr="00045965" w:rsidRDefault="00045965" w:rsidP="00F06A66">
      <w:pPr>
        <w:pStyle w:val="BodyText"/>
        <w:spacing w:before="0" w:line="240" w:lineRule="auto"/>
        <w:ind w:left="360" w:hanging="360"/>
        <w:jc w:val="left"/>
        <w:rPr>
          <w:i/>
        </w:rPr>
      </w:pPr>
      <w:r>
        <w:rPr>
          <w:b/>
        </w:rPr>
        <w:t xml:space="preserve">Reading Guide </w:t>
      </w:r>
      <w:r w:rsidRPr="00045965">
        <w:rPr>
          <w:i/>
        </w:rPr>
        <w:t>(Please key your answer to the following questions.)</w:t>
      </w:r>
    </w:p>
    <w:p w:rsidR="00E30CC7" w:rsidRPr="00313034" w:rsidRDefault="00E30CC7" w:rsidP="00F06A66">
      <w:pPr>
        <w:pStyle w:val="BodyText"/>
        <w:spacing w:before="0" w:line="240" w:lineRule="auto"/>
        <w:jc w:val="left"/>
        <w:rPr>
          <w:b/>
        </w:rPr>
      </w:pPr>
    </w:p>
    <w:p w:rsidR="00E30CC7" w:rsidRDefault="002E22E0" w:rsidP="00F06A66">
      <w:pPr>
        <w:pStyle w:val="BodyText"/>
        <w:numPr>
          <w:ilvl w:val="0"/>
          <w:numId w:val="14"/>
        </w:numPr>
        <w:ind w:left="360"/>
        <w:jc w:val="left"/>
      </w:pPr>
      <w:r>
        <w:t xml:space="preserve">What three things must be achieved in the journal entry that records </w:t>
      </w:r>
      <w:r w:rsidR="00025387">
        <w:t xml:space="preserve">the disposal of a plant asset?  </w:t>
      </w:r>
    </w:p>
    <w:p w:rsidR="00E30CC7" w:rsidRDefault="00025387" w:rsidP="00F06A66">
      <w:pPr>
        <w:pStyle w:val="BodyText"/>
        <w:numPr>
          <w:ilvl w:val="0"/>
          <w:numId w:val="14"/>
        </w:numPr>
        <w:ind w:left="360"/>
        <w:jc w:val="left"/>
      </w:pPr>
      <w:r>
        <w:t xml:space="preserve">Why must depreciation expense be recorded for a partial year if the asset is being sold or disposed of in the middle of a year?  </w:t>
      </w:r>
    </w:p>
    <w:p w:rsidR="00025387" w:rsidRDefault="00025387" w:rsidP="00F06A66">
      <w:pPr>
        <w:pStyle w:val="BodyText"/>
        <w:numPr>
          <w:ilvl w:val="0"/>
          <w:numId w:val="14"/>
        </w:numPr>
        <w:ind w:left="360"/>
        <w:jc w:val="left"/>
      </w:pPr>
      <w:r>
        <w:t>How many journal entries are required to record the discarding of a plant asset?  Which two journals are used?</w:t>
      </w:r>
    </w:p>
    <w:tbl>
      <w:tblPr>
        <w:tblStyle w:val="TableGrid"/>
        <w:tblW w:w="0" w:type="auto"/>
        <w:tblInd w:w="198" w:type="dxa"/>
        <w:tblLook w:val="04A0" w:firstRow="1" w:lastRow="0" w:firstColumn="1" w:lastColumn="0" w:noHBand="0" w:noVBand="1"/>
      </w:tblPr>
      <w:tblGrid>
        <w:gridCol w:w="4530"/>
        <w:gridCol w:w="1348"/>
        <w:gridCol w:w="3680"/>
      </w:tblGrid>
      <w:tr w:rsidR="00025387" w:rsidTr="00DB6C39">
        <w:tc>
          <w:tcPr>
            <w:tcW w:w="4530" w:type="dxa"/>
          </w:tcPr>
          <w:p w:rsidR="00025387" w:rsidRPr="00D06831" w:rsidRDefault="00025387" w:rsidP="00F06A66">
            <w:pPr>
              <w:pStyle w:val="BodyText"/>
              <w:ind w:left="0"/>
              <w:jc w:val="left"/>
              <w:rPr>
                <w:b/>
              </w:rPr>
            </w:pPr>
            <w:r>
              <w:rPr>
                <w:b/>
              </w:rPr>
              <w:t>19-4 Sample Transactions</w:t>
            </w:r>
          </w:p>
        </w:tc>
        <w:tc>
          <w:tcPr>
            <w:tcW w:w="1348" w:type="dxa"/>
          </w:tcPr>
          <w:p w:rsidR="00025387" w:rsidRPr="00E30CC7" w:rsidRDefault="00025387" w:rsidP="00F06A66">
            <w:pPr>
              <w:pStyle w:val="BodyText"/>
              <w:ind w:left="0"/>
              <w:jc w:val="left"/>
              <w:rPr>
                <w:b/>
              </w:rPr>
            </w:pPr>
            <w:r w:rsidRPr="00E30CC7">
              <w:rPr>
                <w:b/>
              </w:rPr>
              <w:t>Account(s) Debited</w:t>
            </w:r>
          </w:p>
        </w:tc>
        <w:tc>
          <w:tcPr>
            <w:tcW w:w="3680" w:type="dxa"/>
          </w:tcPr>
          <w:p w:rsidR="00025387" w:rsidRPr="00E30CC7" w:rsidRDefault="00025387" w:rsidP="00F06A66">
            <w:pPr>
              <w:pStyle w:val="BodyText"/>
              <w:ind w:left="0"/>
              <w:jc w:val="left"/>
              <w:rPr>
                <w:b/>
              </w:rPr>
            </w:pPr>
            <w:r w:rsidRPr="00E30CC7">
              <w:rPr>
                <w:b/>
              </w:rPr>
              <w:t>Account(s) Credited</w:t>
            </w:r>
          </w:p>
        </w:tc>
      </w:tr>
      <w:tr w:rsidR="00025387" w:rsidTr="00DB6C39">
        <w:tc>
          <w:tcPr>
            <w:tcW w:w="4530" w:type="dxa"/>
          </w:tcPr>
          <w:p w:rsidR="00025387" w:rsidRDefault="00025387" w:rsidP="00F06A66">
            <w:pPr>
              <w:pStyle w:val="BodyText"/>
              <w:ind w:left="0"/>
              <w:jc w:val="left"/>
            </w:pPr>
            <w:r>
              <w:t>Depreciation expense on the disposal of store equipment.</w:t>
            </w:r>
          </w:p>
        </w:tc>
        <w:tc>
          <w:tcPr>
            <w:tcW w:w="1348" w:type="dxa"/>
          </w:tcPr>
          <w:p w:rsidR="00025387" w:rsidRDefault="00025387" w:rsidP="00F06A66">
            <w:pPr>
              <w:pStyle w:val="BodyText"/>
              <w:ind w:left="0"/>
              <w:jc w:val="left"/>
            </w:pPr>
          </w:p>
        </w:tc>
        <w:tc>
          <w:tcPr>
            <w:tcW w:w="3680" w:type="dxa"/>
          </w:tcPr>
          <w:p w:rsidR="00025387" w:rsidRDefault="00025387" w:rsidP="00F06A66">
            <w:pPr>
              <w:pStyle w:val="BodyText"/>
              <w:ind w:left="0"/>
              <w:jc w:val="left"/>
            </w:pPr>
          </w:p>
        </w:tc>
      </w:tr>
      <w:tr w:rsidR="00025387" w:rsidTr="00DB6C39">
        <w:tc>
          <w:tcPr>
            <w:tcW w:w="4530" w:type="dxa"/>
          </w:tcPr>
          <w:p w:rsidR="00025387" w:rsidRDefault="00025387" w:rsidP="00F06A66">
            <w:pPr>
              <w:pStyle w:val="BodyText"/>
              <w:ind w:left="0"/>
              <w:jc w:val="left"/>
            </w:pPr>
            <w:r>
              <w:t xml:space="preserve">Received cash from sale of office equipment for more than book value  </w:t>
            </w:r>
            <w:r w:rsidRPr="00025387">
              <w:rPr>
                <w:i/>
              </w:rPr>
              <w:t>(Cash Receipts Journal Entry)</w:t>
            </w:r>
          </w:p>
        </w:tc>
        <w:tc>
          <w:tcPr>
            <w:tcW w:w="1348" w:type="dxa"/>
          </w:tcPr>
          <w:p w:rsidR="00025387" w:rsidRDefault="00025387" w:rsidP="00F06A66">
            <w:pPr>
              <w:pStyle w:val="BodyText"/>
              <w:ind w:left="0"/>
              <w:jc w:val="left"/>
            </w:pPr>
          </w:p>
        </w:tc>
        <w:tc>
          <w:tcPr>
            <w:tcW w:w="3680" w:type="dxa"/>
          </w:tcPr>
          <w:p w:rsidR="00025387" w:rsidRDefault="00025387" w:rsidP="00F06A66">
            <w:pPr>
              <w:pStyle w:val="BodyText"/>
              <w:ind w:left="0"/>
              <w:jc w:val="left"/>
            </w:pPr>
          </w:p>
        </w:tc>
      </w:tr>
      <w:tr w:rsidR="00025387" w:rsidTr="00DB6C39">
        <w:tc>
          <w:tcPr>
            <w:tcW w:w="4530" w:type="dxa"/>
          </w:tcPr>
          <w:p w:rsidR="00025387" w:rsidRDefault="00025387" w:rsidP="00F06A66">
            <w:pPr>
              <w:pStyle w:val="BodyText"/>
              <w:ind w:left="0"/>
              <w:jc w:val="left"/>
            </w:pPr>
            <w:r>
              <w:t xml:space="preserve">Received cash from sale of office equipment for less than book value </w:t>
            </w:r>
            <w:r w:rsidRPr="00025387">
              <w:rPr>
                <w:i/>
              </w:rPr>
              <w:t>(Cash Receipts Journal Entry)</w:t>
            </w:r>
          </w:p>
        </w:tc>
        <w:tc>
          <w:tcPr>
            <w:tcW w:w="1348" w:type="dxa"/>
          </w:tcPr>
          <w:p w:rsidR="00025387" w:rsidRDefault="00025387" w:rsidP="00F06A66">
            <w:pPr>
              <w:pStyle w:val="BodyText"/>
              <w:ind w:left="0"/>
              <w:jc w:val="left"/>
            </w:pPr>
          </w:p>
        </w:tc>
        <w:tc>
          <w:tcPr>
            <w:tcW w:w="3680" w:type="dxa"/>
          </w:tcPr>
          <w:p w:rsidR="00025387" w:rsidRDefault="00025387" w:rsidP="00F06A66">
            <w:pPr>
              <w:pStyle w:val="BodyText"/>
              <w:ind w:left="0"/>
              <w:jc w:val="left"/>
            </w:pPr>
          </w:p>
        </w:tc>
      </w:tr>
    </w:tbl>
    <w:p w:rsidR="005310B9" w:rsidRDefault="005310B9" w:rsidP="00F06A66">
      <w:pPr>
        <w:pStyle w:val="BodyText"/>
        <w:jc w:val="left"/>
      </w:pPr>
    </w:p>
    <w:p w:rsidR="005310B9" w:rsidRPr="00D06831" w:rsidRDefault="005310B9" w:rsidP="00F06A66">
      <w:pPr>
        <w:pStyle w:val="BodyText"/>
        <w:pBdr>
          <w:top w:val="double" w:sz="4" w:space="1" w:color="auto"/>
          <w:left w:val="double" w:sz="4" w:space="4" w:color="auto"/>
          <w:bottom w:val="double" w:sz="4" w:space="1" w:color="auto"/>
          <w:right w:val="double" w:sz="4" w:space="4" w:color="auto"/>
        </w:pBdr>
        <w:ind w:left="0"/>
        <w:jc w:val="left"/>
        <w:rPr>
          <w:b/>
        </w:rPr>
      </w:pPr>
      <w:r w:rsidRPr="00D06831">
        <w:rPr>
          <w:b/>
        </w:rPr>
        <w:t xml:space="preserve">Lesson </w:t>
      </w:r>
      <w:r>
        <w:rPr>
          <w:b/>
        </w:rPr>
        <w:t>19-5</w:t>
      </w:r>
      <w:r w:rsidRPr="00D06831">
        <w:rPr>
          <w:b/>
        </w:rPr>
        <w:t xml:space="preserve"> – </w:t>
      </w:r>
      <w:r>
        <w:rPr>
          <w:b/>
        </w:rPr>
        <w:t>Declining Balance Method of Depreciation</w:t>
      </w:r>
      <w:r w:rsidRPr="00D06831">
        <w:rPr>
          <w:b/>
        </w:rPr>
        <w:t xml:space="preserve"> (Page </w:t>
      </w:r>
      <w:r>
        <w:rPr>
          <w:b/>
        </w:rPr>
        <w:t>603)</w:t>
      </w:r>
    </w:p>
    <w:p w:rsidR="005310B9" w:rsidRPr="00E30CC7" w:rsidRDefault="005310B9" w:rsidP="00F06A66">
      <w:pPr>
        <w:pStyle w:val="BodyText"/>
        <w:ind w:left="0"/>
        <w:jc w:val="left"/>
        <w:rPr>
          <w:b/>
        </w:rPr>
      </w:pPr>
      <w:r w:rsidRPr="00E30CC7">
        <w:rPr>
          <w:b/>
        </w:rPr>
        <w:t xml:space="preserve">Bridge:  </w:t>
      </w:r>
    </w:p>
    <w:p w:rsidR="005310B9" w:rsidRDefault="00F06A66" w:rsidP="00F06A66">
      <w:pPr>
        <w:pStyle w:val="BodyText"/>
        <w:numPr>
          <w:ilvl w:val="0"/>
          <w:numId w:val="13"/>
        </w:numPr>
        <w:spacing w:before="0" w:line="240" w:lineRule="auto"/>
        <w:ind w:left="450"/>
        <w:jc w:val="left"/>
      </w:pPr>
      <w:r>
        <w:lastRenderedPageBreak/>
        <w:t xml:space="preserve">You now have a good handle on straight-line depreciation.  This lesson will explain the Double-Declining Balance Method, which is used for plant assets that depreciate more in their early years of useful life.  </w:t>
      </w:r>
    </w:p>
    <w:p w:rsidR="005310B9" w:rsidRDefault="00F06A66" w:rsidP="00F06A66">
      <w:pPr>
        <w:pStyle w:val="BodyText"/>
        <w:numPr>
          <w:ilvl w:val="0"/>
          <w:numId w:val="13"/>
        </w:numPr>
        <w:spacing w:before="0" w:line="240" w:lineRule="auto"/>
        <w:ind w:left="450"/>
        <w:jc w:val="left"/>
      </w:pPr>
      <w:r>
        <w:t>The Double-Declining Balance Method is known as an accelerated depreciation method because it results in a higher amount of depreciation expense in the first years of an asset’s useful life and less in the later years.</w:t>
      </w:r>
      <w:r w:rsidR="00B1716D">
        <w:t xml:space="preserve">  (Automobiles lose the most value in the first years of useful life.</w:t>
      </w:r>
      <w:r w:rsidR="00B101C0">
        <w:t xml:space="preserve">  Consequently, autos are typically depreciated using the Double-Declining Balance Method.</w:t>
      </w:r>
      <w:r w:rsidR="00B1716D">
        <w:t>)</w:t>
      </w:r>
    </w:p>
    <w:p w:rsidR="00F06A66" w:rsidRDefault="00F06A66" w:rsidP="00F06A66">
      <w:pPr>
        <w:pStyle w:val="BodyText"/>
        <w:numPr>
          <w:ilvl w:val="0"/>
          <w:numId w:val="13"/>
        </w:numPr>
        <w:spacing w:before="0" w:line="240" w:lineRule="auto"/>
        <w:ind w:left="450"/>
        <w:jc w:val="left"/>
        <w:rPr>
          <w:b/>
        </w:rPr>
      </w:pPr>
      <w:r w:rsidRPr="00F06A66">
        <w:rPr>
          <w:b/>
        </w:rPr>
        <w:t>Note:</w:t>
      </w:r>
      <w:r>
        <w:t xml:space="preserve">  A plant asset is never depreciated below its salvage value.  The </w:t>
      </w:r>
      <w:r w:rsidRPr="00F06A66">
        <w:rPr>
          <w:u w:val="single"/>
        </w:rPr>
        <w:t>original cost</w:t>
      </w:r>
      <w:r>
        <w:t xml:space="preserve"> is used in the formula when calculating the annual depreciation.  Therefore, in the final year, only enough depreciation expense is recorded to reduce the book value of the plant asset to its salvage value</w:t>
      </w:r>
      <w:r w:rsidRPr="00F06A66">
        <w:rPr>
          <w:b/>
        </w:rPr>
        <w:t>.  In other words, the estimated salvage value is used only to limit the last year’s depreciation expense.</w:t>
      </w:r>
    </w:p>
    <w:p w:rsidR="00B1716D" w:rsidRDefault="00B1716D" w:rsidP="00F06A66">
      <w:pPr>
        <w:pStyle w:val="BodyText"/>
        <w:numPr>
          <w:ilvl w:val="0"/>
          <w:numId w:val="13"/>
        </w:numPr>
        <w:spacing w:before="0" w:line="240" w:lineRule="auto"/>
        <w:ind w:left="450"/>
        <w:jc w:val="left"/>
      </w:pPr>
      <w:r>
        <w:t xml:space="preserve">Depreciation Expense can decrease the tax obligation.  </w:t>
      </w:r>
      <w:r w:rsidRPr="00B1716D">
        <w:t>Whatever method is used, GAAP (Generally Accepted Accounting Principles) requires a business to use the same method of depreciation each year.</w:t>
      </w:r>
    </w:p>
    <w:p w:rsidR="00F16CFB" w:rsidRPr="00B1716D" w:rsidRDefault="00F16CFB" w:rsidP="00F06A66">
      <w:pPr>
        <w:pStyle w:val="BodyText"/>
        <w:numPr>
          <w:ilvl w:val="0"/>
          <w:numId w:val="13"/>
        </w:numPr>
        <w:spacing w:before="0" w:line="240" w:lineRule="auto"/>
        <w:ind w:left="450"/>
        <w:jc w:val="left"/>
      </w:pPr>
      <w:r>
        <w:t>Over the life of a plant asset, both methods record the same total amount of depreciation expense.</w:t>
      </w:r>
    </w:p>
    <w:p w:rsidR="005310B9" w:rsidRDefault="005310B9" w:rsidP="00F06A66">
      <w:pPr>
        <w:pStyle w:val="BodyText"/>
        <w:spacing w:before="0" w:line="240" w:lineRule="auto"/>
        <w:jc w:val="left"/>
      </w:pPr>
    </w:p>
    <w:p w:rsidR="005310B9" w:rsidRPr="00045965" w:rsidRDefault="005310B9" w:rsidP="00F06A66">
      <w:pPr>
        <w:pStyle w:val="BodyText"/>
        <w:spacing w:before="0" w:line="240" w:lineRule="auto"/>
        <w:ind w:left="360" w:hanging="360"/>
        <w:jc w:val="left"/>
        <w:rPr>
          <w:i/>
        </w:rPr>
      </w:pPr>
      <w:r>
        <w:rPr>
          <w:b/>
        </w:rPr>
        <w:t xml:space="preserve">Reading Guide </w:t>
      </w:r>
      <w:r w:rsidRPr="00045965">
        <w:rPr>
          <w:i/>
        </w:rPr>
        <w:t>(Please key your answer</w:t>
      </w:r>
      <w:r>
        <w:rPr>
          <w:i/>
        </w:rPr>
        <w:t>s</w:t>
      </w:r>
      <w:r w:rsidRPr="00045965">
        <w:rPr>
          <w:i/>
        </w:rPr>
        <w:t xml:space="preserve"> to the following questions.)</w:t>
      </w:r>
    </w:p>
    <w:p w:rsidR="005310B9" w:rsidRDefault="00B1716D" w:rsidP="00F06A66">
      <w:pPr>
        <w:pStyle w:val="BodyText"/>
        <w:numPr>
          <w:ilvl w:val="0"/>
          <w:numId w:val="14"/>
        </w:numPr>
        <w:ind w:left="360"/>
        <w:jc w:val="left"/>
      </w:pPr>
      <w:r>
        <w:t>The declining-balance depreciation rate is some multiple of the straight-line rate.  What rate do many companies use?</w:t>
      </w:r>
    </w:p>
    <w:p w:rsidR="00B1716D" w:rsidRDefault="00B1716D" w:rsidP="00F06A66">
      <w:pPr>
        <w:pStyle w:val="BodyText"/>
        <w:numPr>
          <w:ilvl w:val="0"/>
          <w:numId w:val="14"/>
        </w:numPr>
        <w:ind w:left="360"/>
        <w:jc w:val="left"/>
      </w:pPr>
      <w:r>
        <w:t>Please explain the formula for calculating depreciation using the Double-Declining Balance Method.</w:t>
      </w:r>
    </w:p>
    <w:p w:rsidR="00B1716D" w:rsidRDefault="00B1716D" w:rsidP="00F06A66">
      <w:pPr>
        <w:pStyle w:val="BodyText"/>
        <w:numPr>
          <w:ilvl w:val="0"/>
          <w:numId w:val="14"/>
        </w:numPr>
        <w:ind w:left="360"/>
        <w:jc w:val="left"/>
      </w:pPr>
      <w:r>
        <w:t>How is depreciation expense calculated in the final year?</w:t>
      </w:r>
    </w:p>
    <w:p w:rsidR="005310B9" w:rsidRPr="00D06831" w:rsidRDefault="005310B9" w:rsidP="00F06A66">
      <w:pPr>
        <w:pStyle w:val="BodyText"/>
        <w:pBdr>
          <w:top w:val="double" w:sz="4" w:space="1" w:color="auto"/>
          <w:left w:val="double" w:sz="4" w:space="4" w:color="auto"/>
          <w:bottom w:val="double" w:sz="4" w:space="1" w:color="auto"/>
          <w:right w:val="double" w:sz="4" w:space="4" w:color="auto"/>
        </w:pBdr>
        <w:ind w:left="0"/>
        <w:jc w:val="left"/>
        <w:rPr>
          <w:b/>
        </w:rPr>
      </w:pPr>
      <w:r w:rsidRPr="00D06831">
        <w:rPr>
          <w:b/>
        </w:rPr>
        <w:t xml:space="preserve">Lesson </w:t>
      </w:r>
      <w:r>
        <w:rPr>
          <w:b/>
        </w:rPr>
        <w:t>19</w:t>
      </w:r>
      <w:r w:rsidRPr="00D06831">
        <w:rPr>
          <w:b/>
        </w:rPr>
        <w:t>-</w:t>
      </w:r>
      <w:r>
        <w:rPr>
          <w:b/>
        </w:rPr>
        <w:t>6</w:t>
      </w:r>
      <w:r w:rsidRPr="00D06831">
        <w:rPr>
          <w:b/>
        </w:rPr>
        <w:t xml:space="preserve"> – </w:t>
      </w:r>
      <w:r w:rsidR="00B1716D">
        <w:rPr>
          <w:b/>
        </w:rPr>
        <w:t>Buying Intangible Assets and Calculating Amortization Expense</w:t>
      </w:r>
      <w:r w:rsidRPr="00D06831">
        <w:rPr>
          <w:b/>
        </w:rPr>
        <w:t xml:space="preserve"> (Page </w:t>
      </w:r>
      <w:r w:rsidR="00B1716D">
        <w:rPr>
          <w:b/>
        </w:rPr>
        <w:t>607</w:t>
      </w:r>
      <w:r w:rsidRPr="00D06831">
        <w:rPr>
          <w:b/>
        </w:rPr>
        <w:t>)</w:t>
      </w:r>
    </w:p>
    <w:p w:rsidR="005310B9" w:rsidRPr="00E30CC7" w:rsidRDefault="005310B9" w:rsidP="00F06A66">
      <w:pPr>
        <w:pStyle w:val="BodyText"/>
        <w:ind w:left="0"/>
        <w:jc w:val="left"/>
        <w:rPr>
          <w:b/>
        </w:rPr>
      </w:pPr>
      <w:r w:rsidRPr="00E30CC7">
        <w:rPr>
          <w:b/>
        </w:rPr>
        <w:t xml:space="preserve">Bridge:  </w:t>
      </w:r>
    </w:p>
    <w:p w:rsidR="005310B9" w:rsidRDefault="00B101C0" w:rsidP="00E53A5F">
      <w:pPr>
        <w:pStyle w:val="BodyText"/>
        <w:numPr>
          <w:ilvl w:val="0"/>
          <w:numId w:val="13"/>
        </w:numPr>
        <w:spacing w:before="0" w:line="240" w:lineRule="auto"/>
        <w:ind w:left="450"/>
        <w:jc w:val="left"/>
      </w:pPr>
      <w:r>
        <w:t xml:space="preserve">You already know how to record the purchase and depreciation of plant assets.  This lesson covers recording the purchase of an asset that is nonphysical in nature.  </w:t>
      </w:r>
    </w:p>
    <w:p w:rsidR="00B101C0" w:rsidRDefault="00B101C0" w:rsidP="00E53A5F">
      <w:pPr>
        <w:pStyle w:val="BodyText"/>
        <w:numPr>
          <w:ilvl w:val="0"/>
          <w:numId w:val="13"/>
        </w:numPr>
        <w:spacing w:before="0" w:line="240" w:lineRule="auto"/>
        <w:ind w:left="450"/>
        <w:jc w:val="left"/>
      </w:pPr>
      <w:r>
        <w:t>You will also learn how to expense the cost of the intangible asset, much like depreciation.</w:t>
      </w:r>
    </w:p>
    <w:p w:rsidR="00B101C0" w:rsidRDefault="00B101C0" w:rsidP="00E53A5F">
      <w:pPr>
        <w:pStyle w:val="BodyText"/>
        <w:numPr>
          <w:ilvl w:val="0"/>
          <w:numId w:val="13"/>
        </w:numPr>
        <w:spacing w:before="0" w:line="240" w:lineRule="auto"/>
        <w:ind w:left="450"/>
        <w:jc w:val="left"/>
      </w:pPr>
      <w:r>
        <w:t>Recording the purchase of an intangible asset is very similar to recording the purchase of any other asset.</w:t>
      </w:r>
    </w:p>
    <w:p w:rsidR="00B101C0" w:rsidRDefault="00B101C0" w:rsidP="00E53A5F">
      <w:pPr>
        <w:pStyle w:val="BodyText"/>
        <w:numPr>
          <w:ilvl w:val="0"/>
          <w:numId w:val="13"/>
        </w:numPr>
        <w:spacing w:before="0" w:line="240" w:lineRule="auto"/>
        <w:ind w:left="450"/>
        <w:jc w:val="left"/>
      </w:pPr>
      <w:r>
        <w:t>The value of the intangible, the nonphysical one, comes from the rights it gives to the individual.</w:t>
      </w:r>
    </w:p>
    <w:p w:rsidR="00B101C0" w:rsidRDefault="00B101C0" w:rsidP="00E53A5F">
      <w:pPr>
        <w:pStyle w:val="BodyText"/>
        <w:numPr>
          <w:ilvl w:val="0"/>
          <w:numId w:val="13"/>
        </w:numPr>
        <w:spacing w:before="0" w:line="240" w:lineRule="auto"/>
        <w:ind w:left="450"/>
        <w:jc w:val="left"/>
      </w:pPr>
      <w:r>
        <w:t>If the useful life or legal life of an intangible asset can be determined, the cost must be spread out over its useful life, similar to depreciation.</w:t>
      </w:r>
    </w:p>
    <w:p w:rsidR="00B101C0" w:rsidRDefault="00B101C0" w:rsidP="00E53A5F">
      <w:pPr>
        <w:pStyle w:val="BodyText"/>
        <w:numPr>
          <w:ilvl w:val="0"/>
          <w:numId w:val="13"/>
        </w:numPr>
        <w:spacing w:before="0" w:line="240" w:lineRule="auto"/>
        <w:ind w:left="450"/>
        <w:jc w:val="left"/>
      </w:pPr>
      <w:r>
        <w:t>Unlike recording annual depreciation for a physical asset, the intangible asset is decreased with the amortization expense.</w:t>
      </w:r>
    </w:p>
    <w:p w:rsidR="00F16CFB" w:rsidRDefault="00F16CFB" w:rsidP="00E53A5F">
      <w:pPr>
        <w:pStyle w:val="BodyText"/>
        <w:numPr>
          <w:ilvl w:val="0"/>
          <w:numId w:val="13"/>
        </w:numPr>
        <w:spacing w:before="0" w:line="240" w:lineRule="auto"/>
        <w:ind w:left="450"/>
        <w:jc w:val="left"/>
      </w:pPr>
      <w:r>
        <w:t xml:space="preserve">There is no estimated salvage value of an intangible asset and not accumulated amortization account. </w:t>
      </w:r>
    </w:p>
    <w:p w:rsidR="00F16CFB" w:rsidRDefault="00F16CFB" w:rsidP="00E53A5F">
      <w:pPr>
        <w:pStyle w:val="BodyText"/>
        <w:numPr>
          <w:ilvl w:val="0"/>
          <w:numId w:val="13"/>
        </w:numPr>
        <w:spacing w:before="0" w:line="240" w:lineRule="auto"/>
        <w:ind w:left="450"/>
        <w:jc w:val="left"/>
      </w:pPr>
      <w:r>
        <w:t>Amortization expense decreases net income.</w:t>
      </w:r>
    </w:p>
    <w:p w:rsidR="005310B9" w:rsidRDefault="005310B9" w:rsidP="00F06A66">
      <w:pPr>
        <w:pStyle w:val="BodyText"/>
        <w:spacing w:before="0" w:line="240" w:lineRule="auto"/>
        <w:jc w:val="left"/>
      </w:pPr>
    </w:p>
    <w:p w:rsidR="005310B9" w:rsidRPr="00045965" w:rsidRDefault="005310B9" w:rsidP="00F06A66">
      <w:pPr>
        <w:pStyle w:val="BodyText"/>
        <w:spacing w:before="0" w:line="240" w:lineRule="auto"/>
        <w:ind w:left="360" w:hanging="360"/>
        <w:jc w:val="left"/>
        <w:rPr>
          <w:i/>
        </w:rPr>
      </w:pPr>
      <w:r>
        <w:rPr>
          <w:b/>
        </w:rPr>
        <w:t xml:space="preserve">Reading Guide </w:t>
      </w:r>
      <w:r w:rsidRPr="00045965">
        <w:rPr>
          <w:i/>
        </w:rPr>
        <w:t>(Please key your answer</w:t>
      </w:r>
      <w:r>
        <w:rPr>
          <w:i/>
        </w:rPr>
        <w:t>s</w:t>
      </w:r>
      <w:r w:rsidRPr="00045965">
        <w:rPr>
          <w:i/>
        </w:rPr>
        <w:t xml:space="preserve"> to the following questions.)</w:t>
      </w:r>
    </w:p>
    <w:p w:rsidR="005310B9" w:rsidRDefault="005310B9" w:rsidP="00F06A66">
      <w:pPr>
        <w:pStyle w:val="BodyText"/>
        <w:numPr>
          <w:ilvl w:val="0"/>
          <w:numId w:val="14"/>
        </w:numPr>
        <w:ind w:left="360"/>
        <w:jc w:val="left"/>
      </w:pPr>
      <w:r>
        <w:t xml:space="preserve">What is </w:t>
      </w:r>
      <w:r w:rsidR="00B101C0">
        <w:t>an intangible asset</w:t>
      </w:r>
      <w:r>
        <w:t>?</w:t>
      </w:r>
    </w:p>
    <w:p w:rsidR="00B101C0" w:rsidRDefault="00B101C0" w:rsidP="00F06A66">
      <w:pPr>
        <w:pStyle w:val="BodyText"/>
        <w:numPr>
          <w:ilvl w:val="0"/>
          <w:numId w:val="14"/>
        </w:numPr>
        <w:ind w:left="360"/>
        <w:jc w:val="left"/>
      </w:pPr>
      <w:r>
        <w:t>What is amortization?</w:t>
      </w:r>
    </w:p>
    <w:p w:rsidR="005310B9" w:rsidRDefault="005310B9" w:rsidP="00F06A66">
      <w:pPr>
        <w:pStyle w:val="BodyText"/>
        <w:ind w:left="0"/>
        <w:jc w:val="left"/>
      </w:pPr>
    </w:p>
    <w:tbl>
      <w:tblPr>
        <w:tblStyle w:val="TableGrid"/>
        <w:tblW w:w="0" w:type="auto"/>
        <w:tblInd w:w="198" w:type="dxa"/>
        <w:tblLook w:val="04A0" w:firstRow="1" w:lastRow="0" w:firstColumn="1" w:lastColumn="0" w:noHBand="0" w:noVBand="1"/>
      </w:tblPr>
      <w:tblGrid>
        <w:gridCol w:w="4530"/>
        <w:gridCol w:w="1348"/>
        <w:gridCol w:w="3680"/>
      </w:tblGrid>
      <w:tr w:rsidR="005310B9" w:rsidTr="00DB6C39">
        <w:tc>
          <w:tcPr>
            <w:tcW w:w="4530" w:type="dxa"/>
          </w:tcPr>
          <w:p w:rsidR="005310B9" w:rsidRPr="00D06831" w:rsidRDefault="005310B9" w:rsidP="00F06A66">
            <w:pPr>
              <w:pStyle w:val="BodyText"/>
              <w:ind w:left="0"/>
              <w:jc w:val="left"/>
              <w:rPr>
                <w:b/>
              </w:rPr>
            </w:pPr>
            <w:r>
              <w:rPr>
                <w:b/>
              </w:rPr>
              <w:t>19</w:t>
            </w:r>
            <w:r w:rsidRPr="00D06831">
              <w:rPr>
                <w:b/>
              </w:rPr>
              <w:t>-</w:t>
            </w:r>
            <w:r>
              <w:rPr>
                <w:b/>
              </w:rPr>
              <w:t>6 Sample Transactions</w:t>
            </w:r>
          </w:p>
        </w:tc>
        <w:tc>
          <w:tcPr>
            <w:tcW w:w="1348" w:type="dxa"/>
          </w:tcPr>
          <w:p w:rsidR="005310B9" w:rsidRPr="00E30CC7" w:rsidRDefault="005310B9" w:rsidP="00F06A66">
            <w:pPr>
              <w:pStyle w:val="BodyText"/>
              <w:ind w:left="0"/>
              <w:jc w:val="left"/>
              <w:rPr>
                <w:b/>
              </w:rPr>
            </w:pPr>
            <w:r w:rsidRPr="00E30CC7">
              <w:rPr>
                <w:b/>
              </w:rPr>
              <w:t>Account(s) Debited</w:t>
            </w:r>
          </w:p>
        </w:tc>
        <w:tc>
          <w:tcPr>
            <w:tcW w:w="3680" w:type="dxa"/>
          </w:tcPr>
          <w:p w:rsidR="005310B9" w:rsidRPr="00E30CC7" w:rsidRDefault="005310B9" w:rsidP="00F06A66">
            <w:pPr>
              <w:pStyle w:val="BodyText"/>
              <w:ind w:left="0"/>
              <w:jc w:val="left"/>
              <w:rPr>
                <w:b/>
              </w:rPr>
            </w:pPr>
            <w:r w:rsidRPr="00E30CC7">
              <w:rPr>
                <w:b/>
              </w:rPr>
              <w:t>Account(s) Credited</w:t>
            </w:r>
          </w:p>
        </w:tc>
      </w:tr>
      <w:tr w:rsidR="005310B9" w:rsidTr="00DB6C39">
        <w:tc>
          <w:tcPr>
            <w:tcW w:w="4530" w:type="dxa"/>
          </w:tcPr>
          <w:p w:rsidR="005310B9" w:rsidRDefault="00F16CFB" w:rsidP="00F16CFB">
            <w:pPr>
              <w:pStyle w:val="BodyText"/>
              <w:ind w:left="0"/>
              <w:jc w:val="left"/>
            </w:pPr>
            <w:r>
              <w:lastRenderedPageBreak/>
              <w:t xml:space="preserve">Paid cash for a patent.  </w:t>
            </w:r>
          </w:p>
        </w:tc>
        <w:tc>
          <w:tcPr>
            <w:tcW w:w="1348" w:type="dxa"/>
          </w:tcPr>
          <w:p w:rsidR="005310B9" w:rsidRDefault="005310B9" w:rsidP="00F06A66">
            <w:pPr>
              <w:pStyle w:val="BodyText"/>
              <w:ind w:left="0"/>
              <w:jc w:val="left"/>
            </w:pPr>
          </w:p>
        </w:tc>
        <w:tc>
          <w:tcPr>
            <w:tcW w:w="3680" w:type="dxa"/>
          </w:tcPr>
          <w:p w:rsidR="005310B9" w:rsidRDefault="005310B9" w:rsidP="00F06A66">
            <w:pPr>
              <w:pStyle w:val="BodyText"/>
              <w:ind w:left="0"/>
              <w:jc w:val="left"/>
            </w:pPr>
          </w:p>
        </w:tc>
      </w:tr>
      <w:tr w:rsidR="00F16CFB" w:rsidTr="00DB6C39">
        <w:tc>
          <w:tcPr>
            <w:tcW w:w="4530" w:type="dxa"/>
          </w:tcPr>
          <w:p w:rsidR="00F16CFB" w:rsidRDefault="00F16CFB" w:rsidP="00F16CFB">
            <w:pPr>
              <w:pStyle w:val="BodyText"/>
              <w:ind w:left="0"/>
              <w:jc w:val="left"/>
            </w:pPr>
            <w:r>
              <w:t>Adjusting entry for recording an amortization expense.</w:t>
            </w:r>
          </w:p>
        </w:tc>
        <w:tc>
          <w:tcPr>
            <w:tcW w:w="1348" w:type="dxa"/>
          </w:tcPr>
          <w:p w:rsidR="00F16CFB" w:rsidRDefault="00F16CFB" w:rsidP="00F06A66">
            <w:pPr>
              <w:pStyle w:val="BodyText"/>
              <w:ind w:left="0"/>
              <w:jc w:val="left"/>
            </w:pPr>
          </w:p>
        </w:tc>
        <w:tc>
          <w:tcPr>
            <w:tcW w:w="3680" w:type="dxa"/>
          </w:tcPr>
          <w:p w:rsidR="00F16CFB" w:rsidRDefault="00F16CFB" w:rsidP="00F06A66">
            <w:pPr>
              <w:pStyle w:val="BodyText"/>
              <w:ind w:left="0"/>
              <w:jc w:val="left"/>
            </w:pPr>
          </w:p>
        </w:tc>
      </w:tr>
    </w:tbl>
    <w:p w:rsidR="00977EF9" w:rsidRPr="005310B9" w:rsidRDefault="00977EF9" w:rsidP="00F06A66"/>
    <w:sectPr w:rsidR="00977EF9" w:rsidRPr="005310B9" w:rsidSect="00794B96">
      <w:footerReference w:type="even" r:id="rId10"/>
      <w:footerReference w:type="default" r:id="rId11"/>
      <w:pgSz w:w="12240" w:h="15840" w:code="1"/>
      <w:pgMar w:top="965" w:right="1008" w:bottom="1440" w:left="1267" w:header="720" w:footer="96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B84" w:rsidRDefault="00F26B84">
      <w:r>
        <w:separator/>
      </w:r>
    </w:p>
  </w:endnote>
  <w:endnote w:type="continuationSeparator" w:id="0">
    <w:p w:rsidR="00F26B84" w:rsidRDefault="00F2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016" w:rsidRDefault="00BA20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2016" w:rsidRDefault="00BA2016">
    <w:pPr>
      <w:pStyle w:val="Footer"/>
    </w:pPr>
  </w:p>
  <w:p w:rsidR="00BA2016" w:rsidRDefault="00BA20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170266"/>
      <w:docPartObj>
        <w:docPartGallery w:val="Page Numbers (Bottom of Page)"/>
        <w:docPartUnique/>
      </w:docPartObj>
    </w:sdtPr>
    <w:sdtEndPr>
      <w:rPr>
        <w:noProof/>
      </w:rPr>
    </w:sdtEndPr>
    <w:sdtContent>
      <w:p w:rsidR="00370DBC" w:rsidRDefault="00370DBC">
        <w:pPr>
          <w:pStyle w:val="Footer"/>
          <w:jc w:val="right"/>
        </w:pPr>
        <w:r>
          <w:fldChar w:fldCharType="begin"/>
        </w:r>
        <w:r>
          <w:instrText xml:space="preserve"> PAGE   \* MERGEFORMAT </w:instrText>
        </w:r>
        <w:r>
          <w:fldChar w:fldCharType="separate"/>
        </w:r>
        <w:r w:rsidR="00671CDE">
          <w:rPr>
            <w:noProof/>
          </w:rPr>
          <w:t>1</w:t>
        </w:r>
        <w:r>
          <w:rPr>
            <w:noProof/>
          </w:rPr>
          <w:fldChar w:fldCharType="end"/>
        </w:r>
      </w:p>
    </w:sdtContent>
  </w:sdt>
  <w:p w:rsidR="00BA2016" w:rsidRPr="0088185F" w:rsidRDefault="00BA2016" w:rsidP="00881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B84" w:rsidRDefault="00F26B84">
      <w:r>
        <w:separator/>
      </w:r>
    </w:p>
  </w:footnote>
  <w:footnote w:type="continuationSeparator" w:id="0">
    <w:p w:rsidR="00F26B84" w:rsidRDefault="00F26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55509A2"/>
    <w:multiLevelType w:val="hybridMultilevel"/>
    <w:tmpl w:val="7A7A1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2" w15:restartNumberingAfterBreak="0">
    <w:nsid w:val="691B70ED"/>
    <w:multiLevelType w:val="hybridMultilevel"/>
    <w:tmpl w:val="155CC4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77EF9"/>
    <w:rsid w:val="00025387"/>
    <w:rsid w:val="00045965"/>
    <w:rsid w:val="000D46B9"/>
    <w:rsid w:val="001F63F2"/>
    <w:rsid w:val="002E22E0"/>
    <w:rsid w:val="00313034"/>
    <w:rsid w:val="0034457D"/>
    <w:rsid w:val="00370DBC"/>
    <w:rsid w:val="00397739"/>
    <w:rsid w:val="004A6DCE"/>
    <w:rsid w:val="004F2030"/>
    <w:rsid w:val="004F4F6C"/>
    <w:rsid w:val="00525B22"/>
    <w:rsid w:val="005310B9"/>
    <w:rsid w:val="00531CF5"/>
    <w:rsid w:val="00671CDE"/>
    <w:rsid w:val="0077493C"/>
    <w:rsid w:val="00794B96"/>
    <w:rsid w:val="0088185F"/>
    <w:rsid w:val="00885AED"/>
    <w:rsid w:val="008A19E4"/>
    <w:rsid w:val="00977EF9"/>
    <w:rsid w:val="009821F7"/>
    <w:rsid w:val="00A57D63"/>
    <w:rsid w:val="00A85606"/>
    <w:rsid w:val="00AC264F"/>
    <w:rsid w:val="00AC35CD"/>
    <w:rsid w:val="00B101C0"/>
    <w:rsid w:val="00B1716D"/>
    <w:rsid w:val="00B968F2"/>
    <w:rsid w:val="00BA2016"/>
    <w:rsid w:val="00BA4966"/>
    <w:rsid w:val="00BD5117"/>
    <w:rsid w:val="00C76203"/>
    <w:rsid w:val="00D06831"/>
    <w:rsid w:val="00D80AF0"/>
    <w:rsid w:val="00E0003B"/>
    <w:rsid w:val="00E30CC7"/>
    <w:rsid w:val="00E442BF"/>
    <w:rsid w:val="00EB0AF6"/>
    <w:rsid w:val="00ED4A23"/>
    <w:rsid w:val="00F06A66"/>
    <w:rsid w:val="00F16CFB"/>
    <w:rsid w:val="00F2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01BA66-23A8-4772-9B79-0CA0B2CD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85F"/>
    <w:rPr>
      <w:rFonts w:asciiTheme="minorHAnsi" w:hAnsiTheme="minorHAnsi"/>
      <w:spacing w:val="-5"/>
      <w:sz w:val="22"/>
    </w:rPr>
  </w:style>
  <w:style w:type="paragraph" w:styleId="Heading1">
    <w:name w:val="heading 1"/>
    <w:basedOn w:val="Normal"/>
    <w:next w:val="Normal"/>
    <w:qFormat/>
    <w:rsid w:val="004A6DCE"/>
    <w:pPr>
      <w:keepNext/>
      <w:keepLines/>
      <w:outlineLvl w:val="0"/>
    </w:pPr>
    <w:rPr>
      <w:rFonts w:asciiTheme="majorHAnsi" w:hAnsiTheme="majorHAnsi"/>
      <w:b/>
    </w:rPr>
  </w:style>
  <w:style w:type="paragraph" w:styleId="Heading2">
    <w:name w:val="heading 2"/>
    <w:basedOn w:val="Normal"/>
    <w:next w:val="BodyText"/>
    <w:semiHidden/>
    <w:unhideWhenUsed/>
    <w:rsid w:val="00E442BF"/>
    <w:pPr>
      <w:keepNext/>
      <w:keepLines/>
      <w:spacing w:line="200" w:lineRule="atLeast"/>
      <w:outlineLvl w:val="1"/>
    </w:pPr>
    <w:rPr>
      <w:rFonts w:ascii="Arial Black" w:hAnsi="Arial Black"/>
      <w:spacing w:val="-10"/>
      <w:kern w:val="28"/>
    </w:rPr>
  </w:style>
  <w:style w:type="paragraph" w:styleId="Heading3">
    <w:name w:val="heading 3"/>
    <w:basedOn w:val="Normal"/>
    <w:next w:val="BodyText"/>
    <w:semiHidden/>
    <w:unhideWhenUsed/>
    <w:qFormat/>
    <w:rsid w:val="00E442BF"/>
    <w:pPr>
      <w:keepNext/>
      <w:keepLines/>
      <w:spacing w:line="180" w:lineRule="atLeast"/>
      <w:ind w:left="1195"/>
      <w:outlineLvl w:val="2"/>
    </w:pPr>
    <w:rPr>
      <w:rFonts w:ascii="Arial Black" w:hAnsi="Arial Black"/>
      <w:kern w:val="28"/>
    </w:rPr>
  </w:style>
  <w:style w:type="paragraph" w:styleId="Heading4">
    <w:name w:val="heading 4"/>
    <w:basedOn w:val="Normal"/>
    <w:next w:val="BodyText"/>
    <w:semiHidden/>
    <w:unhideWhenUsed/>
    <w:qFormat/>
    <w:rsid w:val="00E442BF"/>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semiHidden/>
    <w:unhideWhenUsed/>
    <w:qFormat/>
    <w:rsid w:val="00E442BF"/>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8185F"/>
    <w:pPr>
      <w:spacing w:before="220" w:line="180" w:lineRule="atLeast"/>
      <w:ind w:left="720"/>
      <w:jc w:val="both"/>
    </w:pPr>
  </w:style>
  <w:style w:type="paragraph" w:styleId="Closing">
    <w:name w:val="Closing"/>
    <w:basedOn w:val="Normal"/>
    <w:semiHidden/>
    <w:rsid w:val="00E442BF"/>
    <w:pPr>
      <w:keepNext/>
      <w:spacing w:line="220" w:lineRule="atLeast"/>
    </w:pPr>
  </w:style>
  <w:style w:type="paragraph" w:customStyle="1" w:styleId="CompanyName">
    <w:name w:val="Company Name"/>
    <w:basedOn w:val="Normal"/>
    <w:qFormat/>
    <w:rsid w:val="00E0003B"/>
    <w:pPr>
      <w:keepLines/>
      <w:spacing w:line="320" w:lineRule="exact"/>
      <w:jc w:val="center"/>
    </w:pPr>
    <w:rPr>
      <w:rFonts w:asciiTheme="majorHAnsi" w:hAnsiTheme="majorHAnsi"/>
      <w:color w:val="FFFFFF" w:themeColor="background1"/>
      <w:spacing w:val="-15"/>
      <w:sz w:val="32"/>
    </w:rPr>
  </w:style>
  <w:style w:type="table" w:styleId="TableGrid">
    <w:name w:val="Table Grid"/>
    <w:basedOn w:val="TableNormal"/>
    <w:uiPriority w:val="59"/>
    <w:rsid w:val="004A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losure">
    <w:name w:val="Enclosure"/>
    <w:basedOn w:val="BodyText"/>
    <w:next w:val="Normal"/>
    <w:semiHidden/>
    <w:unhideWhenUsed/>
    <w:rsid w:val="00E442BF"/>
    <w:pPr>
      <w:keepLines/>
      <w:jc w:val="left"/>
    </w:pPr>
  </w:style>
  <w:style w:type="paragraph" w:customStyle="1" w:styleId="HeaderBase">
    <w:name w:val="Header Base"/>
    <w:basedOn w:val="BodyText"/>
    <w:semiHidden/>
    <w:unhideWhenUsed/>
    <w:rsid w:val="00E442BF"/>
    <w:pPr>
      <w:keepLines/>
      <w:tabs>
        <w:tab w:val="center" w:pos="4320"/>
        <w:tab w:val="right" w:pos="8640"/>
      </w:tabs>
    </w:pPr>
  </w:style>
  <w:style w:type="paragraph" w:styleId="Footer">
    <w:name w:val="footer"/>
    <w:basedOn w:val="Normal"/>
    <w:link w:val="FooterChar"/>
    <w:uiPriority w:val="99"/>
    <w:unhideWhenUsed/>
    <w:rsid w:val="0088185F"/>
    <w:pPr>
      <w:jc w:val="center"/>
    </w:pPr>
    <w:rPr>
      <w:sz w:val="18"/>
    </w:rPr>
  </w:style>
  <w:style w:type="paragraph" w:styleId="Header">
    <w:name w:val="header"/>
    <w:basedOn w:val="HeaderBase"/>
    <w:semiHidden/>
    <w:rsid w:val="00E442BF"/>
    <w:pPr>
      <w:spacing w:after="600"/>
    </w:pPr>
  </w:style>
  <w:style w:type="paragraph" w:customStyle="1" w:styleId="HeadingBase">
    <w:name w:val="Heading Base"/>
    <w:basedOn w:val="BodyText"/>
    <w:next w:val="BodyText"/>
    <w:semiHidden/>
    <w:unhideWhenUsed/>
    <w:rsid w:val="00E442BF"/>
    <w:pPr>
      <w:keepNext/>
      <w:keepLines/>
      <w:jc w:val="left"/>
    </w:pPr>
    <w:rPr>
      <w:rFonts w:ascii="Arial Black" w:hAnsi="Arial Black"/>
      <w:spacing w:val="-10"/>
      <w:kern w:val="28"/>
    </w:rPr>
  </w:style>
  <w:style w:type="paragraph" w:styleId="MessageHeader">
    <w:name w:val="Message Header"/>
    <w:basedOn w:val="BodyText"/>
    <w:semiHidden/>
    <w:rsid w:val="00E442BF"/>
    <w:pPr>
      <w:keepLines/>
      <w:spacing w:after="120"/>
      <w:ind w:left="1555" w:hanging="720"/>
      <w:jc w:val="left"/>
    </w:pPr>
  </w:style>
  <w:style w:type="paragraph" w:customStyle="1" w:styleId="MessageHeaderFirst">
    <w:name w:val="Message Header First"/>
    <w:basedOn w:val="MessageHeader"/>
    <w:next w:val="MessageHeader"/>
    <w:semiHidden/>
    <w:unhideWhenUsed/>
    <w:rsid w:val="00E442BF"/>
  </w:style>
  <w:style w:type="character" w:customStyle="1" w:styleId="MessageHeaderLabel">
    <w:name w:val="Message Header Label"/>
    <w:semiHidden/>
    <w:unhideWhenUsed/>
    <w:rsid w:val="00E442BF"/>
    <w:rPr>
      <w:rFonts w:ascii="Arial Black" w:hAnsi="Arial Black"/>
      <w:spacing w:val="-10"/>
      <w:sz w:val="18"/>
    </w:rPr>
  </w:style>
  <w:style w:type="paragraph" w:customStyle="1" w:styleId="MessageHeaderLast">
    <w:name w:val="Message Header Last"/>
    <w:basedOn w:val="MessageHeader"/>
    <w:next w:val="BodyText"/>
    <w:semiHidden/>
    <w:unhideWhenUsed/>
    <w:rsid w:val="00E442BF"/>
    <w:pPr>
      <w:pBdr>
        <w:bottom w:val="single" w:sz="6" w:space="15" w:color="auto"/>
      </w:pBdr>
      <w:spacing w:after="320"/>
    </w:pPr>
  </w:style>
  <w:style w:type="paragraph" w:styleId="NormalIndent">
    <w:name w:val="Normal Indent"/>
    <w:basedOn w:val="Normal"/>
    <w:semiHidden/>
    <w:rsid w:val="00E442BF"/>
    <w:pPr>
      <w:ind w:left="1555"/>
    </w:pPr>
  </w:style>
  <w:style w:type="character" w:styleId="PageNumber">
    <w:name w:val="page number"/>
    <w:semiHidden/>
    <w:rsid w:val="00E442BF"/>
    <w:rPr>
      <w:sz w:val="18"/>
    </w:rPr>
  </w:style>
  <w:style w:type="paragraph" w:customStyle="1" w:styleId="ReturnAddress">
    <w:name w:val="Return Address"/>
    <w:basedOn w:val="Normal"/>
    <w:semiHidden/>
    <w:unhideWhenUsed/>
    <w:rsid w:val="00E442BF"/>
    <w:pPr>
      <w:keepLines/>
      <w:spacing w:line="200" w:lineRule="atLeast"/>
    </w:pPr>
    <w:rPr>
      <w:spacing w:val="-2"/>
      <w:sz w:val="16"/>
    </w:rPr>
  </w:style>
  <w:style w:type="paragraph" w:styleId="Signature">
    <w:name w:val="Signature"/>
    <w:basedOn w:val="BodyText"/>
    <w:semiHidden/>
    <w:unhideWhenUsed/>
    <w:rsid w:val="00E442BF"/>
    <w:pPr>
      <w:keepNext/>
      <w:keepLines/>
      <w:spacing w:before="660"/>
    </w:pPr>
  </w:style>
  <w:style w:type="paragraph" w:customStyle="1" w:styleId="SignatureJobTitle">
    <w:name w:val="Signature Job Title"/>
    <w:basedOn w:val="Signature"/>
    <w:next w:val="Normal"/>
    <w:semiHidden/>
    <w:unhideWhenUsed/>
    <w:rsid w:val="00E442BF"/>
    <w:pPr>
      <w:spacing w:before="0"/>
      <w:jc w:val="left"/>
    </w:pPr>
  </w:style>
  <w:style w:type="paragraph" w:customStyle="1" w:styleId="SignatureName">
    <w:name w:val="Signature Name"/>
    <w:basedOn w:val="Signature"/>
    <w:next w:val="SignatureJobTitle"/>
    <w:semiHidden/>
    <w:unhideWhenUsed/>
    <w:rsid w:val="00E442BF"/>
    <w:pPr>
      <w:spacing w:before="720"/>
      <w:jc w:val="left"/>
    </w:pPr>
  </w:style>
  <w:style w:type="paragraph" w:styleId="BalloonText">
    <w:name w:val="Balloon Text"/>
    <w:basedOn w:val="Normal"/>
    <w:link w:val="BalloonTextChar"/>
    <w:uiPriority w:val="99"/>
    <w:semiHidden/>
    <w:unhideWhenUsed/>
    <w:rsid w:val="004F2030"/>
    <w:rPr>
      <w:rFonts w:ascii="Tahoma" w:hAnsi="Tahoma" w:cs="Tahoma"/>
      <w:sz w:val="16"/>
      <w:szCs w:val="16"/>
    </w:rPr>
  </w:style>
  <w:style w:type="paragraph" w:styleId="List">
    <w:name w:val="List"/>
    <w:basedOn w:val="Normal"/>
    <w:semiHidden/>
    <w:rsid w:val="00E442BF"/>
    <w:pPr>
      <w:ind w:left="1195" w:hanging="360"/>
    </w:pPr>
  </w:style>
  <w:style w:type="paragraph" w:styleId="List2">
    <w:name w:val="List 2"/>
    <w:basedOn w:val="Normal"/>
    <w:semiHidden/>
    <w:rsid w:val="00E442BF"/>
    <w:pPr>
      <w:ind w:left="1555" w:hanging="360"/>
    </w:pPr>
  </w:style>
  <w:style w:type="paragraph" w:styleId="List3">
    <w:name w:val="List 3"/>
    <w:basedOn w:val="Normal"/>
    <w:semiHidden/>
    <w:rsid w:val="00E442BF"/>
    <w:pPr>
      <w:ind w:left="1915" w:hanging="360"/>
    </w:pPr>
  </w:style>
  <w:style w:type="paragraph" w:styleId="List4">
    <w:name w:val="List 4"/>
    <w:basedOn w:val="Normal"/>
    <w:semiHidden/>
    <w:rsid w:val="00E442BF"/>
    <w:pPr>
      <w:ind w:left="2275" w:hanging="360"/>
    </w:pPr>
  </w:style>
  <w:style w:type="paragraph" w:styleId="List5">
    <w:name w:val="List 5"/>
    <w:basedOn w:val="Normal"/>
    <w:semiHidden/>
    <w:rsid w:val="00E442BF"/>
    <w:pPr>
      <w:ind w:left="2635" w:hanging="360"/>
    </w:pPr>
  </w:style>
  <w:style w:type="paragraph" w:styleId="ListBullet">
    <w:name w:val="List Bullet"/>
    <w:basedOn w:val="Normal"/>
    <w:autoRedefine/>
    <w:semiHidden/>
    <w:rsid w:val="00E442BF"/>
    <w:pPr>
      <w:numPr>
        <w:numId w:val="3"/>
      </w:numPr>
      <w:ind w:left="1195"/>
    </w:pPr>
  </w:style>
  <w:style w:type="paragraph" w:styleId="ListBullet2">
    <w:name w:val="List Bullet 2"/>
    <w:basedOn w:val="Normal"/>
    <w:autoRedefine/>
    <w:semiHidden/>
    <w:rsid w:val="00E442BF"/>
    <w:pPr>
      <w:numPr>
        <w:numId w:val="4"/>
      </w:numPr>
      <w:ind w:left="1555"/>
    </w:pPr>
  </w:style>
  <w:style w:type="paragraph" w:styleId="ListBullet3">
    <w:name w:val="List Bullet 3"/>
    <w:basedOn w:val="Normal"/>
    <w:autoRedefine/>
    <w:semiHidden/>
    <w:rsid w:val="00E442BF"/>
    <w:pPr>
      <w:numPr>
        <w:numId w:val="5"/>
      </w:numPr>
      <w:ind w:left="1915"/>
    </w:pPr>
  </w:style>
  <w:style w:type="paragraph" w:styleId="ListBullet4">
    <w:name w:val="List Bullet 4"/>
    <w:basedOn w:val="Normal"/>
    <w:autoRedefine/>
    <w:semiHidden/>
    <w:rsid w:val="00E442BF"/>
    <w:pPr>
      <w:numPr>
        <w:numId w:val="6"/>
      </w:numPr>
      <w:ind w:left="2275"/>
    </w:pPr>
  </w:style>
  <w:style w:type="paragraph" w:styleId="ListBullet5">
    <w:name w:val="List Bullet 5"/>
    <w:basedOn w:val="Normal"/>
    <w:autoRedefine/>
    <w:semiHidden/>
    <w:rsid w:val="00E442BF"/>
    <w:pPr>
      <w:numPr>
        <w:numId w:val="7"/>
      </w:numPr>
      <w:ind w:left="2635"/>
    </w:pPr>
  </w:style>
  <w:style w:type="paragraph" w:styleId="ListContinue">
    <w:name w:val="List Continue"/>
    <w:basedOn w:val="Normal"/>
    <w:semiHidden/>
    <w:rsid w:val="00E442BF"/>
    <w:pPr>
      <w:spacing w:after="120"/>
      <w:ind w:left="1195"/>
    </w:pPr>
  </w:style>
  <w:style w:type="paragraph" w:styleId="ListContinue2">
    <w:name w:val="List Continue 2"/>
    <w:basedOn w:val="Normal"/>
    <w:semiHidden/>
    <w:rsid w:val="00E442BF"/>
    <w:pPr>
      <w:spacing w:after="120"/>
      <w:ind w:left="1555"/>
    </w:pPr>
  </w:style>
  <w:style w:type="paragraph" w:styleId="ListContinue3">
    <w:name w:val="List Continue 3"/>
    <w:basedOn w:val="Normal"/>
    <w:semiHidden/>
    <w:rsid w:val="00E442BF"/>
    <w:pPr>
      <w:spacing w:after="120"/>
      <w:ind w:left="1915"/>
    </w:pPr>
  </w:style>
  <w:style w:type="paragraph" w:styleId="ListContinue4">
    <w:name w:val="List Continue 4"/>
    <w:basedOn w:val="Normal"/>
    <w:semiHidden/>
    <w:rsid w:val="00E442BF"/>
    <w:pPr>
      <w:spacing w:after="120"/>
      <w:ind w:left="2275"/>
    </w:pPr>
  </w:style>
  <w:style w:type="paragraph" w:styleId="ListContinue5">
    <w:name w:val="List Continue 5"/>
    <w:basedOn w:val="Normal"/>
    <w:semiHidden/>
    <w:rsid w:val="00E442BF"/>
    <w:pPr>
      <w:spacing w:after="120"/>
      <w:ind w:left="2635"/>
    </w:pPr>
  </w:style>
  <w:style w:type="paragraph" w:styleId="ListNumber">
    <w:name w:val="List Number"/>
    <w:basedOn w:val="Normal"/>
    <w:semiHidden/>
    <w:rsid w:val="00E442BF"/>
    <w:pPr>
      <w:numPr>
        <w:numId w:val="8"/>
      </w:numPr>
      <w:ind w:left="1195"/>
    </w:pPr>
  </w:style>
  <w:style w:type="paragraph" w:styleId="ListNumber2">
    <w:name w:val="List Number 2"/>
    <w:basedOn w:val="Normal"/>
    <w:semiHidden/>
    <w:rsid w:val="00E442BF"/>
    <w:pPr>
      <w:numPr>
        <w:numId w:val="9"/>
      </w:numPr>
      <w:ind w:left="1555"/>
    </w:pPr>
  </w:style>
  <w:style w:type="paragraph" w:styleId="ListNumber3">
    <w:name w:val="List Number 3"/>
    <w:basedOn w:val="Normal"/>
    <w:semiHidden/>
    <w:rsid w:val="00E442BF"/>
    <w:pPr>
      <w:numPr>
        <w:numId w:val="10"/>
      </w:numPr>
      <w:ind w:left="1915"/>
    </w:pPr>
  </w:style>
  <w:style w:type="paragraph" w:styleId="ListNumber4">
    <w:name w:val="List Number 4"/>
    <w:basedOn w:val="Normal"/>
    <w:semiHidden/>
    <w:rsid w:val="00E442BF"/>
    <w:pPr>
      <w:numPr>
        <w:numId w:val="11"/>
      </w:numPr>
      <w:ind w:left="2275"/>
    </w:pPr>
  </w:style>
  <w:style w:type="paragraph" w:styleId="ListNumber5">
    <w:name w:val="List Number 5"/>
    <w:basedOn w:val="Normal"/>
    <w:semiHidden/>
    <w:rsid w:val="00E442BF"/>
    <w:pPr>
      <w:numPr>
        <w:numId w:val="12"/>
      </w:numPr>
      <w:ind w:left="2635"/>
    </w:pPr>
  </w:style>
  <w:style w:type="character" w:customStyle="1" w:styleId="BalloonTextChar">
    <w:name w:val="Balloon Text Char"/>
    <w:basedOn w:val="DefaultParagraphFont"/>
    <w:link w:val="BalloonText"/>
    <w:uiPriority w:val="99"/>
    <w:semiHidden/>
    <w:rsid w:val="004F2030"/>
    <w:rPr>
      <w:rFonts w:ascii="Tahoma" w:hAnsi="Tahoma" w:cs="Tahoma"/>
      <w:spacing w:val="-5"/>
      <w:sz w:val="16"/>
      <w:szCs w:val="16"/>
    </w:rPr>
  </w:style>
  <w:style w:type="paragraph" w:styleId="Title">
    <w:name w:val="Title"/>
    <w:basedOn w:val="Normal"/>
    <w:next w:val="Normal"/>
    <w:link w:val="TitleChar"/>
    <w:uiPriority w:val="10"/>
    <w:qFormat/>
    <w:rsid w:val="004A6DCE"/>
    <w:pPr>
      <w:keepNext/>
      <w:keepLines/>
      <w:spacing w:before="400" w:after="120" w:line="240" w:lineRule="atLeast"/>
    </w:pPr>
    <w:rPr>
      <w:rFonts w:asciiTheme="majorHAnsi" w:hAnsiTheme="majorHAnsi"/>
      <w:b/>
      <w:kern w:val="28"/>
      <w:sz w:val="108"/>
    </w:rPr>
  </w:style>
  <w:style w:type="character" w:customStyle="1" w:styleId="TitleChar">
    <w:name w:val="Title Char"/>
    <w:basedOn w:val="DefaultParagraphFont"/>
    <w:link w:val="Title"/>
    <w:uiPriority w:val="10"/>
    <w:rsid w:val="004A6DCE"/>
    <w:rPr>
      <w:rFonts w:asciiTheme="majorHAnsi" w:hAnsiTheme="majorHAnsi"/>
      <w:b/>
      <w:spacing w:val="-5"/>
      <w:kern w:val="28"/>
      <w:sz w:val="108"/>
    </w:rPr>
  </w:style>
  <w:style w:type="character" w:styleId="PlaceholderText">
    <w:name w:val="Placeholder Text"/>
    <w:basedOn w:val="DefaultParagraphFont"/>
    <w:uiPriority w:val="99"/>
    <w:semiHidden/>
    <w:rsid w:val="00E0003B"/>
    <w:rPr>
      <w:color w:val="808080"/>
    </w:rPr>
  </w:style>
  <w:style w:type="character" w:customStyle="1" w:styleId="BodyTextChar">
    <w:name w:val="Body Text Char"/>
    <w:basedOn w:val="DefaultParagraphFont"/>
    <w:link w:val="BodyText"/>
    <w:rsid w:val="0088185F"/>
    <w:rPr>
      <w:rFonts w:asciiTheme="minorHAnsi" w:hAnsiTheme="minorHAnsi"/>
      <w:spacing w:val="-5"/>
      <w:sz w:val="22"/>
    </w:rPr>
  </w:style>
  <w:style w:type="character" w:customStyle="1" w:styleId="FooterChar">
    <w:name w:val="Footer Char"/>
    <w:basedOn w:val="DefaultParagraphFont"/>
    <w:link w:val="Footer"/>
    <w:uiPriority w:val="99"/>
    <w:rsid w:val="00370DBC"/>
    <w:rPr>
      <w:rFonts w:asciiTheme="minorHAnsi" w:hAnsiTheme="minorHAnsi"/>
      <w:spacing w:val="-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mycertifiedtranslations.com/wp-content/uploads/2011/06/assetsliabilitiesscale.png&amp;imgrefurl=http://www.mycertifiedtranslations.com/2011/06/streamline-your-finances-and-life-with-financial-statement-translation/&amp;h=454&amp;w=640&amp;tbnid=8scjWZ6C47WtqM:&amp;zoom=1&amp;docid=ToJEZ5ZQqjE3hM&amp;ei=SavjU8KyJY2BygTgnoDACA&amp;tbm=isch&amp;ved=0CHEQMyhNME0&amp;iact=rc&amp;uact=3&amp;dur=1426&amp;page=4&amp;start=57&amp;ndsp=23"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Memo%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CE"/>
    <w:rsid w:val="00026DCE"/>
    <w:rsid w:val="000A3AA1"/>
    <w:rsid w:val="00160D1C"/>
    <w:rsid w:val="004B7E9F"/>
    <w:rsid w:val="00A909A7"/>
    <w:rsid w:val="00BD05F0"/>
    <w:rsid w:val="00D9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5FE7EEDC1C4D33A655A5CEC31BD6DD">
    <w:name w:val="A95FE7EEDC1C4D33A655A5CEC31BD6DD"/>
  </w:style>
  <w:style w:type="paragraph" w:customStyle="1" w:styleId="40DEBF4CB37548F39D748214040CE648">
    <w:name w:val="40DEBF4CB37548F39D748214040CE648"/>
  </w:style>
  <w:style w:type="paragraph" w:customStyle="1" w:styleId="73652B24D92D46A6A2D7285727040C99">
    <w:name w:val="73652B24D92D46A6A2D7285727040C99"/>
  </w:style>
  <w:style w:type="paragraph" w:customStyle="1" w:styleId="7FEC495E2A9D495C816F12EB212A4D13">
    <w:name w:val="7FEC495E2A9D495C816F12EB212A4D13"/>
  </w:style>
  <w:style w:type="paragraph" w:customStyle="1" w:styleId="46EEA4C9E7EC4A6A8464FC46DFB1DF41">
    <w:name w:val="46EEA4C9E7EC4A6A8464FC46DFB1DF41"/>
  </w:style>
  <w:style w:type="paragraph" w:customStyle="1" w:styleId="3A591B2D918C4824867AF6933AD6F081">
    <w:name w:val="3A591B2D918C4824867AF6933AD6F081"/>
  </w:style>
  <w:style w:type="paragraph" w:customStyle="1" w:styleId="06E3BC4B07A545E5B712B2DF399BB47E">
    <w:name w:val="06E3BC4B07A545E5B712B2DF399BB47E"/>
  </w:style>
  <w:style w:type="paragraph" w:customStyle="1" w:styleId="55D3C305B3A2453D8EC540279BE4AE12">
    <w:name w:val="55D3C305B3A2453D8EC540279BE4AE12"/>
    <w:rsid w:val="00026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2F78E39-EDF4-4463-886C-A227B1A911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Memo (Professional design).dotx</Template>
  <TotalTime>2</TotalTime>
  <Pages>5</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Memo (Professional design)</vt:lpstr>
    </vt:vector>
  </TitlesOfParts>
  <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(Professional design)</dc:title>
  <dc:creator>"%username%"</dc:creator>
  <cp:keywords/>
  <cp:lastModifiedBy>Jann Cleary</cp:lastModifiedBy>
  <cp:revision>4</cp:revision>
  <dcterms:created xsi:type="dcterms:W3CDTF">2014-08-16T18:57:00Z</dcterms:created>
  <dcterms:modified xsi:type="dcterms:W3CDTF">2016-11-07T10:14:00Z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